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EF" w:rsidRPr="00D769EF" w:rsidRDefault="000C5028" w:rsidP="00650F83">
      <w:pPr>
        <w:spacing w:after="0" w:line="240" w:lineRule="auto"/>
        <w:rPr>
          <w:rFonts w:ascii="Calibri" w:eastAsia="Calibri" w:hAnsi="Calibri" w:cs="Calibri"/>
          <w:b/>
          <w:sz w:val="24"/>
          <w:u w:val="single"/>
        </w:rPr>
      </w:pPr>
      <w:bookmarkStart w:id="0" w:name="_GoBack"/>
      <w:bookmarkEnd w:id="0"/>
      <w:r w:rsidRPr="00D769EF">
        <w:rPr>
          <w:rFonts w:ascii="Calibri" w:eastAsia="Calibri" w:hAnsi="Calibri" w:cs="Calibri"/>
          <w:b/>
          <w:sz w:val="24"/>
          <w:u w:val="single"/>
        </w:rPr>
        <w:t>COVID-19</w:t>
      </w:r>
      <w:r w:rsidR="005858D7" w:rsidRPr="00D769EF">
        <w:rPr>
          <w:rFonts w:ascii="Calibri" w:eastAsia="Calibri" w:hAnsi="Calibri" w:cs="Calibri"/>
          <w:b/>
          <w:sz w:val="24"/>
          <w:u w:val="single"/>
        </w:rPr>
        <w:t xml:space="preserve"> Guidance for Referees</w:t>
      </w:r>
    </w:p>
    <w:p w:rsidR="00D769EF" w:rsidRDefault="00D769EF" w:rsidP="00650F83">
      <w:pPr>
        <w:spacing w:after="0" w:line="240" w:lineRule="auto"/>
        <w:rPr>
          <w:rFonts w:ascii="Calibri" w:eastAsia="Calibri" w:hAnsi="Calibri" w:cs="Calibri"/>
          <w:b/>
          <w:sz w:val="24"/>
        </w:rPr>
      </w:pPr>
    </w:p>
    <w:p w:rsidR="005858D7" w:rsidRDefault="00F51556" w:rsidP="00650F83">
      <w:pPr>
        <w:spacing w:after="0" w:line="240" w:lineRule="auto"/>
        <w:rPr>
          <w:rFonts w:ascii="Calibri" w:eastAsia="Calibri" w:hAnsi="Calibri" w:cs="Calibri"/>
          <w:sz w:val="24"/>
        </w:rPr>
      </w:pPr>
      <w:r>
        <w:rPr>
          <w:rFonts w:ascii="Calibri" w:eastAsia="Calibri" w:hAnsi="Calibri" w:cs="Calibri"/>
          <w:sz w:val="24"/>
        </w:rPr>
        <w:t>Th</w:t>
      </w:r>
      <w:r w:rsidR="00F4348A">
        <w:rPr>
          <w:rFonts w:ascii="Calibri" w:eastAsia="Calibri" w:hAnsi="Calibri" w:cs="Calibri"/>
          <w:sz w:val="24"/>
        </w:rPr>
        <w:t xml:space="preserve">is guidance </w:t>
      </w:r>
      <w:r w:rsidR="00C12146">
        <w:rPr>
          <w:rFonts w:ascii="Calibri" w:eastAsia="Calibri" w:hAnsi="Calibri" w:cs="Calibri"/>
          <w:sz w:val="24"/>
        </w:rPr>
        <w:t>uses</w:t>
      </w:r>
      <w:r w:rsidR="00F4348A">
        <w:rPr>
          <w:rFonts w:ascii="Calibri" w:eastAsia="Calibri" w:hAnsi="Calibri" w:cs="Calibri"/>
          <w:sz w:val="24"/>
        </w:rPr>
        <w:t xml:space="preserve"> th</w:t>
      </w:r>
      <w:r>
        <w:rPr>
          <w:rFonts w:ascii="Calibri" w:eastAsia="Calibri" w:hAnsi="Calibri" w:cs="Calibri"/>
          <w:sz w:val="24"/>
        </w:rPr>
        <w:t xml:space="preserve">e </w:t>
      </w:r>
      <w:r w:rsidR="00F4348A">
        <w:rPr>
          <w:rFonts w:ascii="Calibri" w:eastAsia="Calibri" w:hAnsi="Calibri" w:cs="Calibri"/>
          <w:sz w:val="24"/>
        </w:rPr>
        <w:t>very</w:t>
      </w:r>
      <w:r w:rsidR="00B125CB">
        <w:rPr>
          <w:rFonts w:ascii="Calibri" w:eastAsia="Calibri" w:hAnsi="Calibri" w:cs="Calibri"/>
          <w:sz w:val="24"/>
        </w:rPr>
        <w:t xml:space="preserve"> </w:t>
      </w:r>
      <w:r w:rsidR="00F3415F">
        <w:rPr>
          <w:rFonts w:ascii="Calibri" w:eastAsia="Calibri" w:hAnsi="Calibri" w:cs="Calibri"/>
          <w:sz w:val="24"/>
        </w:rPr>
        <w:t>limited</w:t>
      </w:r>
      <w:r w:rsidR="005858D7">
        <w:rPr>
          <w:rFonts w:ascii="Calibri" w:eastAsia="Calibri" w:hAnsi="Calibri" w:cs="Calibri"/>
          <w:sz w:val="24"/>
        </w:rPr>
        <w:t xml:space="preserve"> evidence </w:t>
      </w:r>
      <w:r w:rsidR="00B9070C">
        <w:rPr>
          <w:rFonts w:ascii="Calibri" w:eastAsia="Calibri" w:hAnsi="Calibri" w:cs="Calibri"/>
          <w:sz w:val="24"/>
        </w:rPr>
        <w:t xml:space="preserve">currently </w:t>
      </w:r>
      <w:r w:rsidR="00F4348A">
        <w:rPr>
          <w:rFonts w:ascii="Calibri" w:eastAsia="Calibri" w:hAnsi="Calibri" w:cs="Calibri"/>
          <w:sz w:val="24"/>
        </w:rPr>
        <w:t>available</w:t>
      </w:r>
      <w:r w:rsidR="00B125CB">
        <w:rPr>
          <w:rFonts w:ascii="Calibri" w:eastAsia="Calibri" w:hAnsi="Calibri" w:cs="Calibri"/>
          <w:sz w:val="24"/>
        </w:rPr>
        <w:t xml:space="preserve"> </w:t>
      </w:r>
      <w:r w:rsidR="00F4348A">
        <w:rPr>
          <w:rFonts w:ascii="Calibri" w:eastAsia="Calibri" w:hAnsi="Calibri" w:cs="Calibri"/>
          <w:sz w:val="24"/>
        </w:rPr>
        <w:t>to</w:t>
      </w:r>
      <w:r w:rsidR="005858D7">
        <w:rPr>
          <w:rFonts w:ascii="Calibri" w:eastAsia="Calibri" w:hAnsi="Calibri" w:cs="Calibri"/>
          <w:sz w:val="24"/>
        </w:rPr>
        <w:t xml:space="preserve"> minimi</w:t>
      </w:r>
      <w:r w:rsidR="00F4348A">
        <w:rPr>
          <w:rFonts w:ascii="Calibri" w:eastAsia="Calibri" w:hAnsi="Calibri" w:cs="Calibri"/>
          <w:sz w:val="24"/>
        </w:rPr>
        <w:t>se</w:t>
      </w:r>
      <w:r w:rsidR="005858D7">
        <w:rPr>
          <w:rFonts w:ascii="Calibri" w:eastAsia="Calibri" w:hAnsi="Calibri" w:cs="Calibri"/>
          <w:sz w:val="24"/>
        </w:rPr>
        <w:t xml:space="preserve"> risk whil</w:t>
      </w:r>
      <w:r w:rsidR="00F4348A">
        <w:rPr>
          <w:rFonts w:ascii="Calibri" w:eastAsia="Calibri" w:hAnsi="Calibri" w:cs="Calibri"/>
          <w:sz w:val="24"/>
        </w:rPr>
        <w:t xml:space="preserve">e avoiding </w:t>
      </w:r>
      <w:r w:rsidR="00C12146">
        <w:rPr>
          <w:rFonts w:ascii="Calibri" w:eastAsia="Calibri" w:hAnsi="Calibri" w:cs="Calibri"/>
          <w:sz w:val="24"/>
        </w:rPr>
        <w:t>restrictions and medical investigations that would</w:t>
      </w:r>
      <w:r w:rsidR="00B125CB">
        <w:rPr>
          <w:rFonts w:ascii="Calibri" w:eastAsia="Calibri" w:hAnsi="Calibri" w:cs="Calibri"/>
          <w:sz w:val="24"/>
        </w:rPr>
        <w:t xml:space="preserve"> </w:t>
      </w:r>
      <w:r w:rsidR="00F3415F">
        <w:rPr>
          <w:rFonts w:ascii="Calibri" w:eastAsia="Calibri" w:hAnsi="Calibri" w:cs="Calibri"/>
          <w:sz w:val="24"/>
        </w:rPr>
        <w:t>deter</w:t>
      </w:r>
      <w:r w:rsidR="005858D7">
        <w:rPr>
          <w:rFonts w:ascii="Calibri" w:eastAsia="Calibri" w:hAnsi="Calibri" w:cs="Calibri"/>
          <w:sz w:val="24"/>
        </w:rPr>
        <w:t xml:space="preserve"> divers </w:t>
      </w:r>
      <w:r w:rsidR="00F3415F">
        <w:rPr>
          <w:rFonts w:ascii="Calibri" w:eastAsia="Calibri" w:hAnsi="Calibri" w:cs="Calibri"/>
          <w:sz w:val="24"/>
        </w:rPr>
        <w:t xml:space="preserve">from </w:t>
      </w:r>
      <w:r w:rsidR="005858D7">
        <w:rPr>
          <w:rFonts w:ascii="Calibri" w:eastAsia="Calibri" w:hAnsi="Calibri" w:cs="Calibri"/>
          <w:sz w:val="24"/>
        </w:rPr>
        <w:t>declar</w:t>
      </w:r>
      <w:r w:rsidR="00F3415F">
        <w:rPr>
          <w:rFonts w:ascii="Calibri" w:eastAsia="Calibri" w:hAnsi="Calibri" w:cs="Calibri"/>
          <w:sz w:val="24"/>
        </w:rPr>
        <w:t>ing</w:t>
      </w:r>
      <w:r w:rsidR="005858D7">
        <w:rPr>
          <w:rFonts w:ascii="Calibri" w:eastAsia="Calibri" w:hAnsi="Calibri" w:cs="Calibri"/>
          <w:sz w:val="24"/>
        </w:rPr>
        <w:t xml:space="preserve"> issues</w:t>
      </w:r>
      <w:r w:rsidR="00C12146">
        <w:rPr>
          <w:rFonts w:ascii="Calibri" w:eastAsia="Calibri" w:hAnsi="Calibri" w:cs="Calibri"/>
          <w:sz w:val="24"/>
        </w:rPr>
        <w:t xml:space="preserve"> that require assessment</w:t>
      </w:r>
      <w:r w:rsidR="005858D7">
        <w:rPr>
          <w:rFonts w:ascii="Calibri" w:eastAsia="Calibri" w:hAnsi="Calibri" w:cs="Calibri"/>
          <w:sz w:val="24"/>
        </w:rPr>
        <w:t>.</w:t>
      </w:r>
    </w:p>
    <w:p w:rsidR="005858D7" w:rsidRDefault="005858D7" w:rsidP="00650F83">
      <w:pPr>
        <w:spacing w:after="0" w:line="240" w:lineRule="auto"/>
        <w:rPr>
          <w:rFonts w:ascii="Calibri" w:eastAsia="Calibri" w:hAnsi="Calibri" w:cs="Calibri"/>
          <w:sz w:val="24"/>
        </w:rPr>
      </w:pPr>
    </w:p>
    <w:p w:rsidR="000A3329" w:rsidRDefault="00F3415F" w:rsidP="00650F83">
      <w:pPr>
        <w:spacing w:after="0" w:line="240" w:lineRule="auto"/>
        <w:rPr>
          <w:rFonts w:ascii="Calibri" w:eastAsia="Calibri" w:hAnsi="Calibri" w:cs="Calibri"/>
          <w:sz w:val="24"/>
        </w:rPr>
      </w:pPr>
      <w:r>
        <w:rPr>
          <w:rFonts w:ascii="Calibri" w:eastAsia="Calibri" w:hAnsi="Calibri" w:cs="Calibri"/>
          <w:sz w:val="24"/>
        </w:rPr>
        <w:t>A s</w:t>
      </w:r>
      <w:r w:rsidR="005858D7">
        <w:rPr>
          <w:rFonts w:ascii="Calibri" w:eastAsia="Calibri" w:hAnsi="Calibri" w:cs="Calibri"/>
          <w:sz w:val="24"/>
        </w:rPr>
        <w:t>core card</w:t>
      </w:r>
      <w:r>
        <w:rPr>
          <w:rFonts w:ascii="Calibri" w:eastAsia="Calibri" w:hAnsi="Calibri" w:cs="Calibri"/>
          <w:sz w:val="24"/>
        </w:rPr>
        <w:t xml:space="preserve"> has been devised and approved by the UK Diving Medical Committee</w:t>
      </w:r>
      <w:r w:rsidR="00B125CB">
        <w:rPr>
          <w:rFonts w:ascii="Calibri" w:eastAsia="Calibri" w:hAnsi="Calibri" w:cs="Calibri"/>
          <w:sz w:val="24"/>
        </w:rPr>
        <w:t xml:space="preserve"> </w:t>
      </w:r>
      <w:r w:rsidR="005858D7">
        <w:rPr>
          <w:rFonts w:ascii="Calibri" w:eastAsia="Calibri" w:hAnsi="Calibri" w:cs="Calibri"/>
          <w:sz w:val="24"/>
        </w:rPr>
        <w:t xml:space="preserve">for divers to assess </w:t>
      </w:r>
      <w:r w:rsidR="00600252">
        <w:rPr>
          <w:rFonts w:ascii="Calibri" w:eastAsia="Calibri" w:hAnsi="Calibri" w:cs="Calibri"/>
          <w:sz w:val="24"/>
        </w:rPr>
        <w:t xml:space="preserve">their own </w:t>
      </w:r>
      <w:r w:rsidR="005858D7">
        <w:rPr>
          <w:rFonts w:ascii="Calibri" w:eastAsia="Calibri" w:hAnsi="Calibri" w:cs="Calibri"/>
          <w:sz w:val="24"/>
        </w:rPr>
        <w:t>risk</w:t>
      </w:r>
      <w:r w:rsidR="00917151">
        <w:rPr>
          <w:rFonts w:ascii="Calibri" w:eastAsia="Calibri" w:hAnsi="Calibri" w:cs="Calibri"/>
          <w:sz w:val="24"/>
        </w:rPr>
        <w:t xml:space="preserve"> and the need for appropriate follow-up</w:t>
      </w:r>
      <w:r>
        <w:rPr>
          <w:rFonts w:ascii="Calibri" w:eastAsia="Calibri" w:hAnsi="Calibri" w:cs="Calibri"/>
          <w:sz w:val="24"/>
        </w:rPr>
        <w:t xml:space="preserve">. </w:t>
      </w:r>
      <w:r w:rsidR="005858D7">
        <w:rPr>
          <w:rFonts w:ascii="Calibri" w:eastAsia="Calibri" w:hAnsi="Calibri" w:cs="Calibri"/>
          <w:sz w:val="24"/>
        </w:rPr>
        <w:t xml:space="preserve">It is </w:t>
      </w:r>
      <w:r>
        <w:rPr>
          <w:rFonts w:ascii="Calibri" w:eastAsia="Calibri" w:hAnsi="Calibri" w:cs="Calibri"/>
          <w:sz w:val="24"/>
        </w:rPr>
        <w:t>endorsed by</w:t>
      </w:r>
      <w:r w:rsidR="005858D7">
        <w:rPr>
          <w:rFonts w:ascii="Calibri" w:eastAsia="Calibri" w:hAnsi="Calibri" w:cs="Calibri"/>
          <w:sz w:val="24"/>
        </w:rPr>
        <w:t xml:space="preserve"> the B</w:t>
      </w:r>
      <w:r w:rsidR="00F51556">
        <w:rPr>
          <w:rFonts w:ascii="Calibri" w:eastAsia="Calibri" w:hAnsi="Calibri" w:cs="Calibri"/>
          <w:sz w:val="24"/>
        </w:rPr>
        <w:t xml:space="preserve">ritish </w:t>
      </w:r>
      <w:r w:rsidR="005858D7">
        <w:rPr>
          <w:rFonts w:ascii="Calibri" w:eastAsia="Calibri" w:hAnsi="Calibri" w:cs="Calibri"/>
          <w:sz w:val="24"/>
        </w:rPr>
        <w:t>D</w:t>
      </w:r>
      <w:r w:rsidR="00F51556">
        <w:rPr>
          <w:rFonts w:ascii="Calibri" w:eastAsia="Calibri" w:hAnsi="Calibri" w:cs="Calibri"/>
          <w:sz w:val="24"/>
        </w:rPr>
        <w:t xml:space="preserve">iving </w:t>
      </w:r>
      <w:r w:rsidR="005858D7">
        <w:rPr>
          <w:rFonts w:ascii="Calibri" w:eastAsia="Calibri" w:hAnsi="Calibri" w:cs="Calibri"/>
          <w:sz w:val="24"/>
        </w:rPr>
        <w:t>S</w:t>
      </w:r>
      <w:r w:rsidR="00F51556">
        <w:rPr>
          <w:rFonts w:ascii="Calibri" w:eastAsia="Calibri" w:hAnsi="Calibri" w:cs="Calibri"/>
          <w:sz w:val="24"/>
        </w:rPr>
        <w:t>afe</w:t>
      </w:r>
      <w:r w:rsidR="00917151">
        <w:rPr>
          <w:rFonts w:ascii="Calibri" w:eastAsia="Calibri" w:hAnsi="Calibri" w:cs="Calibri"/>
          <w:sz w:val="24"/>
        </w:rPr>
        <w:t>t</w:t>
      </w:r>
      <w:r w:rsidR="00F51556">
        <w:rPr>
          <w:rFonts w:ascii="Calibri" w:eastAsia="Calibri" w:hAnsi="Calibri" w:cs="Calibri"/>
          <w:sz w:val="24"/>
        </w:rPr>
        <w:t xml:space="preserve">y </w:t>
      </w:r>
      <w:r w:rsidR="005858D7">
        <w:rPr>
          <w:rFonts w:ascii="Calibri" w:eastAsia="Calibri" w:hAnsi="Calibri" w:cs="Calibri"/>
          <w:sz w:val="24"/>
        </w:rPr>
        <w:t>G</w:t>
      </w:r>
      <w:r w:rsidR="00F51556">
        <w:rPr>
          <w:rFonts w:ascii="Calibri" w:eastAsia="Calibri" w:hAnsi="Calibri" w:cs="Calibri"/>
          <w:sz w:val="24"/>
        </w:rPr>
        <w:t>roup</w:t>
      </w:r>
      <w:r w:rsidR="005858D7">
        <w:rPr>
          <w:rFonts w:ascii="Calibri" w:eastAsia="Calibri" w:hAnsi="Calibri" w:cs="Calibri"/>
          <w:sz w:val="24"/>
        </w:rPr>
        <w:t xml:space="preserve">. </w:t>
      </w:r>
      <w:r w:rsidR="00600252">
        <w:rPr>
          <w:rFonts w:ascii="Calibri" w:eastAsia="Calibri" w:hAnsi="Calibri" w:cs="Calibri"/>
          <w:sz w:val="24"/>
        </w:rPr>
        <w:t>All divers other</w:t>
      </w:r>
      <w:r w:rsidR="000A3329">
        <w:rPr>
          <w:rFonts w:ascii="Calibri" w:eastAsia="Calibri" w:hAnsi="Calibri" w:cs="Calibri"/>
          <w:sz w:val="24"/>
        </w:rPr>
        <w:t xml:space="preserve"> tha</w:t>
      </w:r>
      <w:r w:rsidR="00600252">
        <w:rPr>
          <w:rFonts w:ascii="Calibri" w:eastAsia="Calibri" w:hAnsi="Calibri" w:cs="Calibri"/>
          <w:sz w:val="24"/>
        </w:rPr>
        <w:t>n</w:t>
      </w:r>
      <w:r w:rsidR="000A3329">
        <w:rPr>
          <w:rFonts w:ascii="Calibri" w:eastAsia="Calibri" w:hAnsi="Calibri" w:cs="Calibri"/>
          <w:sz w:val="24"/>
        </w:rPr>
        <w:t xml:space="preserve"> those </w:t>
      </w:r>
      <w:r w:rsidR="00600252">
        <w:rPr>
          <w:rFonts w:ascii="Calibri" w:eastAsia="Calibri" w:hAnsi="Calibri" w:cs="Calibri"/>
          <w:sz w:val="24"/>
        </w:rPr>
        <w:t>with</w:t>
      </w:r>
      <w:r w:rsidR="000A3329">
        <w:rPr>
          <w:rFonts w:ascii="Calibri" w:eastAsia="Calibri" w:hAnsi="Calibri" w:cs="Calibri"/>
          <w:sz w:val="24"/>
        </w:rPr>
        <w:t xml:space="preserve"> very low risk are prompted to have a conversation / consultation with a Medical Referee.</w:t>
      </w:r>
    </w:p>
    <w:p w:rsidR="000A3329" w:rsidRDefault="000A3329" w:rsidP="00650F83">
      <w:pPr>
        <w:spacing w:after="0" w:line="240" w:lineRule="auto"/>
        <w:rPr>
          <w:rFonts w:ascii="Calibri" w:eastAsia="Calibri" w:hAnsi="Calibri" w:cs="Calibri"/>
          <w:sz w:val="24"/>
        </w:rPr>
      </w:pPr>
    </w:p>
    <w:p w:rsidR="00E04171" w:rsidRPr="00D769EF" w:rsidRDefault="00E04171" w:rsidP="00650F83">
      <w:pPr>
        <w:spacing w:after="0" w:line="240" w:lineRule="auto"/>
        <w:rPr>
          <w:rFonts w:ascii="Calibri" w:eastAsia="Calibri" w:hAnsi="Calibri" w:cs="Calibri"/>
          <w:b/>
          <w:bCs/>
          <w:sz w:val="24"/>
        </w:rPr>
      </w:pPr>
      <w:r w:rsidRPr="00D769EF">
        <w:rPr>
          <w:rFonts w:ascii="Calibri" w:eastAsia="Calibri" w:hAnsi="Calibri" w:cs="Calibri"/>
          <w:b/>
          <w:bCs/>
          <w:sz w:val="24"/>
        </w:rPr>
        <w:t>Summary</w:t>
      </w:r>
    </w:p>
    <w:p w:rsidR="00E04171" w:rsidRDefault="00E04171" w:rsidP="00650F83">
      <w:pPr>
        <w:spacing w:after="0" w:line="240" w:lineRule="auto"/>
        <w:rPr>
          <w:rFonts w:ascii="Calibri" w:eastAsia="Calibri" w:hAnsi="Calibri" w:cs="Calibri"/>
          <w:sz w:val="24"/>
        </w:rPr>
      </w:pPr>
    </w:p>
    <w:tbl>
      <w:tblPr>
        <w:tblStyle w:val="TableGrid"/>
        <w:tblW w:w="9129" w:type="dxa"/>
        <w:tblLook w:val="04A0" w:firstRow="1" w:lastRow="0" w:firstColumn="1" w:lastColumn="0" w:noHBand="0" w:noVBand="1"/>
      </w:tblPr>
      <w:tblGrid>
        <w:gridCol w:w="1312"/>
        <w:gridCol w:w="1093"/>
        <w:gridCol w:w="6724"/>
      </w:tblGrid>
      <w:tr w:rsidR="00D769EF" w:rsidRPr="00D769EF" w:rsidTr="00D769EF">
        <w:tc>
          <w:tcPr>
            <w:tcW w:w="1312"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Likely risk</w:t>
            </w:r>
          </w:p>
        </w:tc>
        <w:tc>
          <w:tcPr>
            <w:tcW w:w="1093"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Score</w:t>
            </w:r>
          </w:p>
        </w:tc>
        <w:tc>
          <w:tcPr>
            <w:tcW w:w="6724"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Recommendation</w:t>
            </w:r>
          </w:p>
        </w:tc>
      </w:tr>
      <w:tr w:rsidR="00D769EF" w:rsidRPr="00D769EF" w:rsidTr="00D769EF">
        <w:tc>
          <w:tcPr>
            <w:tcW w:w="1312"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Very Low</w:t>
            </w:r>
          </w:p>
        </w:tc>
        <w:tc>
          <w:tcPr>
            <w:tcW w:w="1093" w:type="dxa"/>
          </w:tcPr>
          <w:p w:rsidR="00D769EF" w:rsidRPr="00D769EF" w:rsidRDefault="00D769EF" w:rsidP="001670FE">
            <w:pPr>
              <w:rPr>
                <w:rFonts w:ascii="Calibri" w:eastAsia="Calibri" w:hAnsi="Calibri" w:cs="Calibri"/>
                <w:sz w:val="24"/>
              </w:rPr>
            </w:pPr>
            <w:r>
              <w:rPr>
                <w:rFonts w:ascii="Calibri" w:eastAsia="Calibri" w:hAnsi="Calibri" w:cs="Calibri"/>
                <w:sz w:val="24"/>
              </w:rPr>
              <w:t>L</w:t>
            </w:r>
            <w:r w:rsidRPr="00D769EF">
              <w:rPr>
                <w:rFonts w:ascii="Calibri" w:eastAsia="Calibri" w:hAnsi="Calibri" w:cs="Calibri"/>
                <w:sz w:val="24"/>
              </w:rPr>
              <w:t>ess than 0</w:t>
            </w:r>
          </w:p>
        </w:tc>
        <w:tc>
          <w:tcPr>
            <w:tcW w:w="6724"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No requirement for review, note unknown risks</w:t>
            </w:r>
          </w:p>
        </w:tc>
      </w:tr>
      <w:tr w:rsidR="00D769EF" w:rsidRPr="00D769EF" w:rsidTr="00D769EF">
        <w:tc>
          <w:tcPr>
            <w:tcW w:w="1312"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Low</w:t>
            </w:r>
          </w:p>
        </w:tc>
        <w:tc>
          <w:tcPr>
            <w:tcW w:w="1093"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0</w:t>
            </w:r>
          </w:p>
        </w:tc>
        <w:tc>
          <w:tcPr>
            <w:tcW w:w="6724"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Advise of unknown risks of asymptomatic COVID-19 lung damage</w:t>
            </w:r>
          </w:p>
        </w:tc>
      </w:tr>
      <w:tr w:rsidR="00D769EF" w:rsidRPr="00D769EF" w:rsidTr="00D769EF">
        <w:tc>
          <w:tcPr>
            <w:tcW w:w="1312"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Moderate</w:t>
            </w:r>
          </w:p>
        </w:tc>
        <w:tc>
          <w:tcPr>
            <w:tcW w:w="1093"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1-7</w:t>
            </w:r>
          </w:p>
        </w:tc>
        <w:tc>
          <w:tcPr>
            <w:tcW w:w="6724" w:type="dxa"/>
          </w:tcPr>
          <w:p w:rsidR="00D769EF" w:rsidRDefault="00D769EF" w:rsidP="001670FE">
            <w:pPr>
              <w:rPr>
                <w:rFonts w:ascii="Calibri" w:eastAsia="Calibri" w:hAnsi="Calibri" w:cs="Calibri"/>
                <w:sz w:val="24"/>
              </w:rPr>
            </w:pPr>
            <w:r w:rsidRPr="00D769EF">
              <w:rPr>
                <w:rFonts w:ascii="Calibri" w:eastAsia="Calibri" w:hAnsi="Calibri" w:cs="Calibri"/>
                <w:sz w:val="24"/>
              </w:rPr>
              <w:t>Delay assessment for 3 months from illness or exposure to infection</w:t>
            </w:r>
          </w:p>
          <w:p w:rsidR="00D769EF" w:rsidRPr="00D769EF" w:rsidRDefault="00D769EF" w:rsidP="00D769EF">
            <w:pPr>
              <w:rPr>
                <w:rFonts w:ascii="Calibri" w:eastAsia="Calibri" w:hAnsi="Calibri" w:cs="Calibri"/>
                <w:sz w:val="24"/>
              </w:rPr>
            </w:pPr>
            <w:r w:rsidRPr="00D769EF">
              <w:rPr>
                <w:rFonts w:ascii="Calibri" w:eastAsia="Calibri" w:hAnsi="Calibri" w:cs="Calibri"/>
                <w:sz w:val="24"/>
              </w:rPr>
              <w:t>Complete resolution of COVID-19-related symptoms</w:t>
            </w:r>
          </w:p>
          <w:p w:rsidR="00D769EF" w:rsidRPr="00D769EF" w:rsidRDefault="00D769EF" w:rsidP="00D769EF">
            <w:pPr>
              <w:rPr>
                <w:rFonts w:ascii="Calibri" w:eastAsia="Calibri" w:hAnsi="Calibri" w:cs="Calibri"/>
                <w:sz w:val="24"/>
              </w:rPr>
            </w:pPr>
            <w:r w:rsidRPr="00D769EF">
              <w:rPr>
                <w:rFonts w:ascii="Calibri" w:eastAsia="Calibri" w:hAnsi="Calibri" w:cs="Calibri"/>
                <w:sz w:val="24"/>
              </w:rPr>
              <w:t>Assessment as below</w:t>
            </w:r>
          </w:p>
        </w:tc>
      </w:tr>
      <w:tr w:rsidR="00D769EF" w:rsidRPr="00D769EF" w:rsidTr="00D769EF">
        <w:tc>
          <w:tcPr>
            <w:tcW w:w="1312"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High</w:t>
            </w:r>
          </w:p>
        </w:tc>
        <w:tc>
          <w:tcPr>
            <w:tcW w:w="1093"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8-47</w:t>
            </w:r>
          </w:p>
        </w:tc>
        <w:tc>
          <w:tcPr>
            <w:tcW w:w="6724" w:type="dxa"/>
          </w:tcPr>
          <w:p w:rsidR="00D769EF" w:rsidRDefault="00D769EF" w:rsidP="001670FE">
            <w:pPr>
              <w:rPr>
                <w:rFonts w:ascii="Calibri" w:eastAsia="Calibri" w:hAnsi="Calibri" w:cs="Calibri"/>
                <w:sz w:val="24"/>
              </w:rPr>
            </w:pPr>
            <w:r w:rsidRPr="00D769EF">
              <w:rPr>
                <w:rFonts w:ascii="Calibri" w:eastAsia="Calibri" w:hAnsi="Calibri" w:cs="Calibri"/>
                <w:sz w:val="24"/>
              </w:rPr>
              <w:t>Delay assessment for 3 months from illness</w:t>
            </w:r>
          </w:p>
          <w:p w:rsidR="00D769EF" w:rsidRPr="00D769EF" w:rsidRDefault="00D769EF" w:rsidP="00D769EF">
            <w:pPr>
              <w:rPr>
                <w:rFonts w:ascii="Calibri" w:eastAsia="Calibri" w:hAnsi="Calibri" w:cs="Calibri"/>
                <w:sz w:val="24"/>
              </w:rPr>
            </w:pPr>
            <w:r w:rsidRPr="00D769EF">
              <w:rPr>
                <w:rFonts w:ascii="Calibri" w:eastAsia="Calibri" w:hAnsi="Calibri" w:cs="Calibri"/>
                <w:sz w:val="24"/>
              </w:rPr>
              <w:t>Complete resolution of COVID-19-related symptoms</w:t>
            </w:r>
          </w:p>
          <w:p w:rsidR="00D769EF" w:rsidRPr="00D769EF" w:rsidRDefault="00D769EF" w:rsidP="00D769EF">
            <w:pPr>
              <w:rPr>
                <w:rFonts w:ascii="Calibri" w:eastAsia="Calibri" w:hAnsi="Calibri" w:cs="Calibri"/>
                <w:sz w:val="24"/>
              </w:rPr>
            </w:pPr>
            <w:r w:rsidRPr="00D769EF">
              <w:rPr>
                <w:rFonts w:ascii="Calibri" w:eastAsia="Calibri" w:hAnsi="Calibri" w:cs="Calibri"/>
                <w:sz w:val="24"/>
              </w:rPr>
              <w:t>Assessment as below</w:t>
            </w:r>
          </w:p>
        </w:tc>
      </w:tr>
      <w:tr w:rsidR="00D769EF" w:rsidRPr="00D769EF" w:rsidTr="00D769EF">
        <w:tc>
          <w:tcPr>
            <w:tcW w:w="1312"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Very High</w:t>
            </w:r>
          </w:p>
        </w:tc>
        <w:tc>
          <w:tcPr>
            <w:tcW w:w="1093" w:type="dxa"/>
          </w:tcPr>
          <w:p w:rsidR="00D769EF" w:rsidRPr="00D769EF" w:rsidRDefault="00D769EF" w:rsidP="001670FE">
            <w:pPr>
              <w:rPr>
                <w:rFonts w:ascii="Calibri" w:eastAsia="Calibri" w:hAnsi="Calibri" w:cs="Calibri"/>
                <w:sz w:val="24"/>
              </w:rPr>
            </w:pPr>
            <w:r w:rsidRPr="00D769EF">
              <w:rPr>
                <w:rFonts w:ascii="Calibri" w:eastAsia="Calibri" w:hAnsi="Calibri" w:cs="Calibri"/>
                <w:sz w:val="24"/>
              </w:rPr>
              <w:t>&gt;=48</w:t>
            </w:r>
          </w:p>
        </w:tc>
        <w:tc>
          <w:tcPr>
            <w:tcW w:w="6724" w:type="dxa"/>
          </w:tcPr>
          <w:p w:rsidR="00D769EF" w:rsidRDefault="00D769EF" w:rsidP="00D769EF">
            <w:pPr>
              <w:rPr>
                <w:rFonts w:ascii="Calibri" w:eastAsia="Calibri" w:hAnsi="Calibri" w:cs="Calibri"/>
                <w:sz w:val="24"/>
              </w:rPr>
            </w:pPr>
            <w:r w:rsidRPr="00D769EF">
              <w:rPr>
                <w:rFonts w:ascii="Calibri" w:eastAsia="Calibri" w:hAnsi="Calibri" w:cs="Calibri"/>
                <w:sz w:val="24"/>
              </w:rPr>
              <w:t>Delay assessment for one year</w:t>
            </w:r>
          </w:p>
          <w:p w:rsidR="00D769EF" w:rsidRPr="00D769EF" w:rsidRDefault="00D769EF" w:rsidP="00D769EF">
            <w:pPr>
              <w:rPr>
                <w:rFonts w:ascii="Calibri" w:eastAsia="Calibri" w:hAnsi="Calibri" w:cs="Calibri"/>
                <w:sz w:val="24"/>
              </w:rPr>
            </w:pPr>
            <w:r w:rsidRPr="00D769EF">
              <w:rPr>
                <w:rFonts w:ascii="Calibri" w:eastAsia="Calibri" w:hAnsi="Calibri" w:cs="Calibri"/>
                <w:sz w:val="24"/>
              </w:rPr>
              <w:t>Diver likely to have had Respiratory Medicine follow-up</w:t>
            </w:r>
          </w:p>
          <w:p w:rsidR="00D769EF" w:rsidRPr="00D769EF" w:rsidRDefault="00D769EF" w:rsidP="00D769EF">
            <w:pPr>
              <w:rPr>
                <w:rFonts w:ascii="Calibri" w:eastAsia="Calibri" w:hAnsi="Calibri" w:cs="Calibri"/>
                <w:sz w:val="24"/>
              </w:rPr>
            </w:pPr>
            <w:r w:rsidRPr="00D769EF">
              <w:rPr>
                <w:rFonts w:ascii="Calibri" w:eastAsia="Calibri" w:hAnsi="Calibri" w:cs="Calibri"/>
                <w:sz w:val="24"/>
              </w:rPr>
              <w:t>Obtain medical records and undertake a full risk assessment</w:t>
            </w:r>
          </w:p>
        </w:tc>
      </w:tr>
    </w:tbl>
    <w:p w:rsidR="000A3329" w:rsidRDefault="000A3329" w:rsidP="00650F83">
      <w:pPr>
        <w:spacing w:after="0" w:line="240" w:lineRule="auto"/>
        <w:rPr>
          <w:rFonts w:ascii="Calibri" w:eastAsia="Calibri" w:hAnsi="Calibri" w:cs="Calibri"/>
          <w:sz w:val="24"/>
        </w:rPr>
      </w:pPr>
    </w:p>
    <w:p w:rsidR="000A3329" w:rsidRPr="00D769EF" w:rsidRDefault="00E04171" w:rsidP="00650F83">
      <w:pPr>
        <w:spacing w:after="0" w:line="240" w:lineRule="auto"/>
        <w:rPr>
          <w:rFonts w:ascii="Calibri" w:eastAsia="Calibri" w:hAnsi="Calibri" w:cs="Calibri"/>
          <w:b/>
          <w:bCs/>
          <w:sz w:val="24"/>
        </w:rPr>
      </w:pPr>
      <w:r w:rsidRPr="00D769EF">
        <w:rPr>
          <w:rFonts w:ascii="Calibri" w:eastAsia="Calibri" w:hAnsi="Calibri" w:cs="Calibri"/>
          <w:b/>
          <w:bCs/>
          <w:sz w:val="24"/>
        </w:rPr>
        <w:t>Guidance notes</w:t>
      </w:r>
    </w:p>
    <w:p w:rsidR="000A3329" w:rsidRDefault="000A3329" w:rsidP="00650F83">
      <w:pPr>
        <w:spacing w:after="0" w:line="240" w:lineRule="auto"/>
        <w:rPr>
          <w:rFonts w:ascii="Calibri" w:eastAsia="Calibri" w:hAnsi="Calibri" w:cs="Calibri"/>
          <w:sz w:val="24"/>
        </w:rPr>
      </w:pPr>
    </w:p>
    <w:p w:rsidR="00E04171" w:rsidRDefault="00E04171" w:rsidP="00650F83">
      <w:pPr>
        <w:spacing w:after="0" w:line="240" w:lineRule="auto"/>
        <w:rPr>
          <w:rFonts w:ascii="Calibri" w:eastAsia="Calibri" w:hAnsi="Calibri" w:cs="Calibri"/>
          <w:sz w:val="24"/>
        </w:rPr>
      </w:pPr>
      <w:r>
        <w:rPr>
          <w:rFonts w:ascii="Calibri" w:eastAsia="Calibri" w:hAnsi="Calibri" w:cs="Calibri"/>
          <w:sz w:val="24"/>
        </w:rPr>
        <w:t xml:space="preserve">1. </w:t>
      </w:r>
      <w:r w:rsidR="00593472">
        <w:rPr>
          <w:rFonts w:ascii="Calibri" w:eastAsia="Calibri" w:hAnsi="Calibri" w:cs="Calibri"/>
          <w:sz w:val="24"/>
        </w:rPr>
        <w:t>D</w:t>
      </w:r>
      <w:r w:rsidR="00593472" w:rsidRPr="00010E0B">
        <w:rPr>
          <w:rFonts w:ascii="Calibri" w:eastAsia="Calibri" w:hAnsi="Calibri" w:cs="Calibri"/>
          <w:sz w:val="24"/>
        </w:rPr>
        <w:t xml:space="preserve">ivers who have </w:t>
      </w:r>
      <w:r w:rsidR="003724C7">
        <w:rPr>
          <w:rFonts w:ascii="Calibri" w:eastAsia="Calibri" w:hAnsi="Calibri" w:cs="Calibri"/>
          <w:sz w:val="24"/>
        </w:rPr>
        <w:t>no</w:t>
      </w:r>
      <w:r w:rsidR="00B125CB">
        <w:rPr>
          <w:rFonts w:ascii="Calibri" w:eastAsia="Calibri" w:hAnsi="Calibri" w:cs="Calibri"/>
          <w:sz w:val="24"/>
        </w:rPr>
        <w:t xml:space="preserve"> </w:t>
      </w:r>
      <w:r w:rsidR="00B9070C">
        <w:rPr>
          <w:rFonts w:ascii="Calibri" w:eastAsia="Calibri" w:hAnsi="Calibri" w:cs="Calibri"/>
          <w:sz w:val="24"/>
        </w:rPr>
        <w:t xml:space="preserve">known </w:t>
      </w:r>
      <w:r w:rsidR="003724C7">
        <w:rPr>
          <w:rFonts w:ascii="Calibri" w:eastAsia="Calibri" w:hAnsi="Calibri" w:cs="Calibri"/>
          <w:sz w:val="24"/>
        </w:rPr>
        <w:t xml:space="preserve">exposure </w:t>
      </w:r>
      <w:r>
        <w:rPr>
          <w:rFonts w:ascii="Calibri" w:eastAsia="Calibri" w:hAnsi="Calibri" w:cs="Calibri"/>
          <w:sz w:val="24"/>
        </w:rPr>
        <w:t xml:space="preserve">to SARS-CoV2 </w:t>
      </w:r>
      <w:r w:rsidR="00F616B7">
        <w:rPr>
          <w:rFonts w:ascii="Calibri" w:eastAsia="Calibri" w:hAnsi="Calibri" w:cs="Calibri"/>
          <w:sz w:val="24"/>
        </w:rPr>
        <w:t xml:space="preserve">and </w:t>
      </w:r>
      <w:r w:rsidR="00593472" w:rsidRPr="00010E0B">
        <w:rPr>
          <w:rFonts w:ascii="Calibri" w:eastAsia="Calibri" w:hAnsi="Calibri" w:cs="Calibri"/>
          <w:sz w:val="24"/>
        </w:rPr>
        <w:t xml:space="preserve">had no symptoms of </w:t>
      </w:r>
      <w:r w:rsidR="000C5028">
        <w:rPr>
          <w:rFonts w:ascii="Calibri" w:eastAsia="Calibri" w:hAnsi="Calibri" w:cs="Calibri"/>
          <w:sz w:val="24"/>
        </w:rPr>
        <w:t>COVID-19</w:t>
      </w:r>
      <w:r w:rsidR="00593472" w:rsidRPr="00010E0B">
        <w:rPr>
          <w:rFonts w:ascii="Calibri" w:eastAsia="Calibri" w:hAnsi="Calibri" w:cs="Calibri"/>
          <w:sz w:val="24"/>
        </w:rPr>
        <w:t xml:space="preserve"> (score zero on the score card)</w:t>
      </w:r>
      <w:r w:rsidR="00593472">
        <w:rPr>
          <w:rFonts w:ascii="Calibri" w:eastAsia="Calibri" w:hAnsi="Calibri" w:cs="Calibri"/>
          <w:sz w:val="24"/>
        </w:rPr>
        <w:t xml:space="preserve"> may still have suffered a</w:t>
      </w:r>
      <w:r w:rsidR="00917151">
        <w:rPr>
          <w:rFonts w:ascii="Calibri" w:eastAsia="Calibri" w:hAnsi="Calibri" w:cs="Calibri"/>
          <w:sz w:val="24"/>
        </w:rPr>
        <w:t>s</w:t>
      </w:r>
      <w:r w:rsidR="00917151" w:rsidRPr="00010E0B">
        <w:rPr>
          <w:rFonts w:ascii="Calibri" w:eastAsia="Calibri" w:hAnsi="Calibri" w:cs="Calibri"/>
          <w:sz w:val="24"/>
        </w:rPr>
        <w:t>ymptomatic disease</w:t>
      </w:r>
      <w:r w:rsidR="00B125CB">
        <w:rPr>
          <w:rFonts w:ascii="Calibri" w:eastAsia="Calibri" w:hAnsi="Calibri" w:cs="Calibri"/>
          <w:sz w:val="24"/>
        </w:rPr>
        <w:t xml:space="preserve"> </w:t>
      </w:r>
      <w:r w:rsidR="00836A26">
        <w:rPr>
          <w:rFonts w:ascii="Calibri" w:eastAsia="Calibri" w:hAnsi="Calibri" w:cs="Calibri"/>
          <w:sz w:val="24"/>
        </w:rPr>
        <w:t>which</w:t>
      </w:r>
      <w:r w:rsidR="00B125CB">
        <w:rPr>
          <w:rFonts w:ascii="Calibri" w:eastAsia="Calibri" w:hAnsi="Calibri" w:cs="Calibri"/>
          <w:sz w:val="24"/>
        </w:rPr>
        <w:t xml:space="preserve"> </w:t>
      </w:r>
      <w:r w:rsidR="00593472">
        <w:rPr>
          <w:rFonts w:ascii="Calibri" w:eastAsia="Calibri" w:hAnsi="Calibri" w:cs="Calibri"/>
          <w:sz w:val="24"/>
        </w:rPr>
        <w:t>can be associated with</w:t>
      </w:r>
      <w:r w:rsidR="00917151" w:rsidRPr="00010E0B">
        <w:rPr>
          <w:rFonts w:ascii="Calibri" w:eastAsia="Calibri" w:hAnsi="Calibri" w:cs="Calibri"/>
          <w:sz w:val="24"/>
        </w:rPr>
        <w:t xml:space="preserve"> damage to the lungs</w:t>
      </w:r>
      <w:r w:rsidR="00414B3A">
        <w:rPr>
          <w:rStyle w:val="EndnoteReference"/>
          <w:rFonts w:ascii="Calibri" w:eastAsia="Calibri" w:hAnsi="Calibri" w:cs="Calibri"/>
          <w:sz w:val="24"/>
        </w:rPr>
        <w:endnoteReference w:id="1"/>
      </w:r>
      <w:r w:rsidR="00917151" w:rsidRPr="00010E0B">
        <w:rPr>
          <w:rFonts w:ascii="Calibri" w:eastAsia="Calibri" w:hAnsi="Calibri" w:cs="Calibri"/>
          <w:sz w:val="24"/>
        </w:rPr>
        <w:t>, heart and other organs</w:t>
      </w:r>
      <w:r w:rsidR="00BD4A8F">
        <w:rPr>
          <w:rFonts w:ascii="Calibri" w:eastAsia="Calibri" w:hAnsi="Calibri" w:cs="Calibri"/>
          <w:sz w:val="24"/>
        </w:rPr>
        <w:t xml:space="preserve"> which could lead to injury or death whilst diving</w:t>
      </w:r>
      <w:r w:rsidR="00593472">
        <w:rPr>
          <w:rFonts w:ascii="Calibri" w:eastAsia="Calibri" w:hAnsi="Calibri" w:cs="Calibri"/>
          <w:sz w:val="24"/>
        </w:rPr>
        <w:t xml:space="preserve">. </w:t>
      </w:r>
      <w:r w:rsidR="00917151">
        <w:rPr>
          <w:rFonts w:ascii="Calibri" w:eastAsia="Calibri" w:hAnsi="Calibri" w:cs="Calibri"/>
          <w:sz w:val="24"/>
        </w:rPr>
        <w:t>Th</w:t>
      </w:r>
      <w:r w:rsidR="000C0D7B">
        <w:rPr>
          <w:rFonts w:ascii="Calibri" w:eastAsia="Calibri" w:hAnsi="Calibri" w:cs="Calibri"/>
          <w:sz w:val="24"/>
        </w:rPr>
        <w:t>is</w:t>
      </w:r>
      <w:r w:rsidR="00917151">
        <w:rPr>
          <w:rFonts w:ascii="Calibri" w:eastAsia="Calibri" w:hAnsi="Calibri" w:cs="Calibri"/>
          <w:sz w:val="24"/>
        </w:rPr>
        <w:t xml:space="preserve"> risk however is</w:t>
      </w:r>
      <w:r w:rsidR="005858D7" w:rsidRPr="00010E0B">
        <w:rPr>
          <w:rFonts w:ascii="Calibri" w:eastAsia="Calibri" w:hAnsi="Calibri" w:cs="Calibri"/>
          <w:sz w:val="24"/>
        </w:rPr>
        <w:t xml:space="preserve"> deemed to be low</w:t>
      </w:r>
      <w:r w:rsidR="000C0D7B">
        <w:rPr>
          <w:rFonts w:ascii="Calibri" w:eastAsia="Calibri" w:hAnsi="Calibri" w:cs="Calibri"/>
          <w:sz w:val="24"/>
        </w:rPr>
        <w:t>.</w:t>
      </w:r>
      <w:r w:rsidR="00414B3A">
        <w:rPr>
          <w:rStyle w:val="EndnoteReference"/>
          <w:rFonts w:ascii="Calibri" w:eastAsia="Calibri" w:hAnsi="Calibri" w:cs="Calibri"/>
          <w:sz w:val="24"/>
        </w:rPr>
        <w:endnoteReference w:id="2"/>
      </w:r>
      <w:r w:rsidR="000C0D7B">
        <w:rPr>
          <w:rFonts w:ascii="Calibri" w:eastAsia="Calibri" w:hAnsi="Calibri" w:cs="Calibri"/>
          <w:sz w:val="24"/>
        </w:rPr>
        <w:t xml:space="preserve"> U</w:t>
      </w:r>
      <w:r w:rsidR="00917151">
        <w:rPr>
          <w:rFonts w:ascii="Calibri" w:eastAsia="Calibri" w:hAnsi="Calibri" w:cs="Calibri"/>
          <w:sz w:val="24"/>
        </w:rPr>
        <w:t>ndertaking medicals and / or invasive testing on all divers would be</w:t>
      </w:r>
      <w:r w:rsidR="00B125CB">
        <w:rPr>
          <w:rFonts w:ascii="Calibri" w:eastAsia="Calibri" w:hAnsi="Calibri" w:cs="Calibri"/>
          <w:sz w:val="24"/>
        </w:rPr>
        <w:t xml:space="preserve"> </w:t>
      </w:r>
      <w:r w:rsidR="00917151">
        <w:rPr>
          <w:rFonts w:ascii="Calibri" w:eastAsia="Calibri" w:hAnsi="Calibri" w:cs="Calibri"/>
          <w:sz w:val="24"/>
        </w:rPr>
        <w:t xml:space="preserve">impractical. </w:t>
      </w:r>
      <w:r>
        <w:rPr>
          <w:rFonts w:ascii="Calibri" w:eastAsia="Calibri" w:hAnsi="Calibri" w:cs="Calibri"/>
          <w:sz w:val="24"/>
        </w:rPr>
        <w:t>T</w:t>
      </w:r>
      <w:r w:rsidR="00917151">
        <w:rPr>
          <w:rFonts w:ascii="Calibri" w:eastAsia="Calibri" w:hAnsi="Calibri" w:cs="Calibri"/>
          <w:sz w:val="24"/>
        </w:rPr>
        <w:t xml:space="preserve">hese low risk individuals </w:t>
      </w:r>
      <w:r w:rsidR="005858D7" w:rsidRPr="00010E0B">
        <w:rPr>
          <w:rFonts w:ascii="Calibri" w:eastAsia="Calibri" w:hAnsi="Calibri" w:cs="Calibri"/>
          <w:sz w:val="24"/>
        </w:rPr>
        <w:t xml:space="preserve">can return to diving </w:t>
      </w:r>
      <w:r w:rsidR="00917151">
        <w:rPr>
          <w:rFonts w:ascii="Calibri" w:eastAsia="Calibri" w:hAnsi="Calibri" w:cs="Calibri"/>
          <w:sz w:val="24"/>
        </w:rPr>
        <w:t xml:space="preserve">as they would </w:t>
      </w:r>
      <w:r w:rsidR="0019361D">
        <w:rPr>
          <w:rFonts w:ascii="Calibri" w:eastAsia="Calibri" w:hAnsi="Calibri" w:cs="Calibri"/>
          <w:sz w:val="24"/>
        </w:rPr>
        <w:t xml:space="preserve">have done </w:t>
      </w:r>
      <w:r w:rsidR="005858D7" w:rsidRPr="00010E0B">
        <w:rPr>
          <w:rFonts w:ascii="Calibri" w:eastAsia="Calibri" w:hAnsi="Calibri" w:cs="Calibri"/>
          <w:sz w:val="24"/>
        </w:rPr>
        <w:t>previously</w:t>
      </w:r>
      <w:r w:rsidR="0086616B">
        <w:rPr>
          <w:rFonts w:ascii="Calibri" w:eastAsia="Calibri" w:hAnsi="Calibri" w:cs="Calibri"/>
          <w:sz w:val="24"/>
        </w:rPr>
        <w:t xml:space="preserve">, </w:t>
      </w:r>
      <w:r w:rsidR="00813D6E">
        <w:rPr>
          <w:rFonts w:ascii="Calibri" w:eastAsia="Calibri" w:hAnsi="Calibri" w:cs="Calibri"/>
          <w:sz w:val="24"/>
        </w:rPr>
        <w:t xml:space="preserve">providing they accept this </w:t>
      </w:r>
      <w:r w:rsidR="0086616B">
        <w:rPr>
          <w:rFonts w:ascii="Calibri" w:eastAsia="Calibri" w:hAnsi="Calibri" w:cs="Calibri"/>
          <w:sz w:val="24"/>
        </w:rPr>
        <w:t xml:space="preserve">potential </w:t>
      </w:r>
      <w:r w:rsidR="00813D6E">
        <w:rPr>
          <w:rFonts w:ascii="Calibri" w:eastAsia="Calibri" w:hAnsi="Calibri" w:cs="Calibri"/>
          <w:sz w:val="24"/>
        </w:rPr>
        <w:t>risk</w:t>
      </w:r>
      <w:r w:rsidR="00917151">
        <w:rPr>
          <w:rFonts w:ascii="Calibri" w:eastAsia="Calibri" w:hAnsi="Calibri" w:cs="Calibri"/>
          <w:sz w:val="24"/>
        </w:rPr>
        <w:t>.</w:t>
      </w:r>
    </w:p>
    <w:p w:rsidR="004402DF" w:rsidRDefault="004402DF" w:rsidP="00650F83">
      <w:pPr>
        <w:spacing w:after="0" w:line="240" w:lineRule="auto"/>
        <w:rPr>
          <w:rFonts w:ascii="Calibri" w:eastAsia="Calibri" w:hAnsi="Calibri" w:cs="Calibri"/>
          <w:sz w:val="24"/>
        </w:rPr>
      </w:pPr>
    </w:p>
    <w:p w:rsidR="005858D7" w:rsidRPr="00010E0B" w:rsidRDefault="00E04171" w:rsidP="00650F83">
      <w:pPr>
        <w:spacing w:after="0" w:line="240" w:lineRule="auto"/>
        <w:rPr>
          <w:rFonts w:ascii="Calibri" w:eastAsia="Calibri" w:hAnsi="Calibri" w:cs="Calibri"/>
          <w:sz w:val="24"/>
        </w:rPr>
      </w:pPr>
      <w:r>
        <w:rPr>
          <w:rFonts w:ascii="Calibri" w:eastAsia="Calibri" w:hAnsi="Calibri" w:cs="Calibri"/>
          <w:sz w:val="24"/>
        </w:rPr>
        <w:t xml:space="preserve">2. </w:t>
      </w:r>
      <w:r w:rsidR="0019361D">
        <w:rPr>
          <w:rFonts w:ascii="Calibri" w:eastAsia="Calibri" w:hAnsi="Calibri" w:cs="Calibri"/>
          <w:sz w:val="24"/>
        </w:rPr>
        <w:t xml:space="preserve">Divers may seek reassurance by </w:t>
      </w:r>
      <w:r w:rsidR="0019361D" w:rsidRPr="00010E0B">
        <w:rPr>
          <w:rFonts w:ascii="Calibri" w:eastAsia="Calibri" w:hAnsi="Calibri" w:cs="Calibri"/>
          <w:sz w:val="24"/>
        </w:rPr>
        <w:t>hav</w:t>
      </w:r>
      <w:r w:rsidR="0019361D">
        <w:rPr>
          <w:rFonts w:ascii="Calibri" w:eastAsia="Calibri" w:hAnsi="Calibri" w:cs="Calibri"/>
          <w:sz w:val="24"/>
        </w:rPr>
        <w:t>ing</w:t>
      </w:r>
      <w:r w:rsidR="0019361D" w:rsidRPr="00010E0B">
        <w:rPr>
          <w:rFonts w:ascii="Calibri" w:eastAsia="Calibri" w:hAnsi="Calibri" w:cs="Calibri"/>
          <w:sz w:val="24"/>
        </w:rPr>
        <w:t xml:space="preserve"> an antibody test at their own expense</w:t>
      </w:r>
      <w:r w:rsidR="00E76975">
        <w:rPr>
          <w:rFonts w:ascii="Calibri" w:eastAsia="Calibri" w:hAnsi="Calibri" w:cs="Calibri"/>
          <w:sz w:val="24"/>
        </w:rPr>
        <w:t xml:space="preserve">. The test must be CE marked, comply with the MHRA’s </w:t>
      </w:r>
      <w:r w:rsidR="00E76975" w:rsidRPr="00E76975">
        <w:rPr>
          <w:rFonts w:ascii="Calibri" w:eastAsia="Calibri" w:hAnsi="Calibri" w:cs="Calibri"/>
          <w:sz w:val="24"/>
        </w:rPr>
        <w:t>Target</w:t>
      </w:r>
      <w:r w:rsidR="00B125CB">
        <w:rPr>
          <w:rFonts w:ascii="Calibri" w:eastAsia="Calibri" w:hAnsi="Calibri" w:cs="Calibri"/>
          <w:sz w:val="24"/>
        </w:rPr>
        <w:t xml:space="preserve"> </w:t>
      </w:r>
      <w:r w:rsidR="00E76975" w:rsidRPr="00E76975">
        <w:rPr>
          <w:rFonts w:ascii="Calibri" w:eastAsia="Calibri" w:hAnsi="Calibri" w:cs="Calibri"/>
          <w:sz w:val="24"/>
        </w:rPr>
        <w:t>Product</w:t>
      </w:r>
      <w:r w:rsidR="00B125CB">
        <w:rPr>
          <w:rFonts w:ascii="Calibri" w:eastAsia="Calibri" w:hAnsi="Calibri" w:cs="Calibri"/>
          <w:sz w:val="24"/>
        </w:rPr>
        <w:t xml:space="preserve"> </w:t>
      </w:r>
      <w:r w:rsidR="00E76975" w:rsidRPr="00E76975">
        <w:rPr>
          <w:rFonts w:ascii="Calibri" w:eastAsia="Calibri" w:hAnsi="Calibri" w:cs="Calibri"/>
          <w:sz w:val="24"/>
        </w:rPr>
        <w:t>Profile</w:t>
      </w:r>
      <w:r w:rsidR="00E76975">
        <w:rPr>
          <w:rFonts w:ascii="Calibri" w:eastAsia="Calibri" w:hAnsi="Calibri" w:cs="Calibri"/>
          <w:sz w:val="24"/>
        </w:rPr>
        <w:t xml:space="preserve"> for </w:t>
      </w:r>
      <w:r w:rsidR="00E76975" w:rsidRPr="00E76975">
        <w:rPr>
          <w:rFonts w:ascii="Calibri" w:eastAsia="Calibri" w:hAnsi="Calibri" w:cs="Calibri"/>
          <w:sz w:val="24"/>
        </w:rPr>
        <w:t>antibody</w:t>
      </w:r>
      <w:r w:rsidR="00B125CB">
        <w:rPr>
          <w:rFonts w:ascii="Calibri" w:eastAsia="Calibri" w:hAnsi="Calibri" w:cs="Calibri"/>
          <w:sz w:val="24"/>
        </w:rPr>
        <w:t xml:space="preserve"> </w:t>
      </w:r>
      <w:r w:rsidR="00E76975" w:rsidRPr="00E76975">
        <w:rPr>
          <w:rFonts w:ascii="Calibri" w:eastAsia="Calibri" w:hAnsi="Calibri" w:cs="Calibri"/>
          <w:sz w:val="24"/>
        </w:rPr>
        <w:t>tests</w:t>
      </w:r>
      <w:r w:rsidR="00E76975">
        <w:rPr>
          <w:rStyle w:val="EndnoteReference"/>
          <w:rFonts w:ascii="Calibri" w:eastAsia="Calibri" w:hAnsi="Calibri" w:cs="Calibri"/>
          <w:sz w:val="24"/>
        </w:rPr>
        <w:endnoteReference w:id="3"/>
      </w:r>
      <w:r w:rsidR="00B125CB">
        <w:rPr>
          <w:rFonts w:ascii="Calibri" w:eastAsia="Calibri" w:hAnsi="Calibri" w:cs="Calibri"/>
          <w:sz w:val="24"/>
        </w:rPr>
        <w:t xml:space="preserve"> </w:t>
      </w:r>
      <w:r w:rsidR="00E76975">
        <w:rPr>
          <w:rFonts w:ascii="Calibri" w:eastAsia="Calibri" w:hAnsi="Calibri" w:cs="Calibri"/>
          <w:sz w:val="24"/>
        </w:rPr>
        <w:t xml:space="preserve">and be used in the way that it has been validated and </w:t>
      </w:r>
      <w:r w:rsidR="00633589">
        <w:rPr>
          <w:rFonts w:ascii="Calibri" w:eastAsia="Calibri" w:hAnsi="Calibri" w:cs="Calibri"/>
          <w:sz w:val="24"/>
        </w:rPr>
        <w:t xml:space="preserve">for which </w:t>
      </w:r>
      <w:r w:rsidR="00E76975">
        <w:rPr>
          <w:rFonts w:ascii="Calibri" w:eastAsia="Calibri" w:hAnsi="Calibri" w:cs="Calibri"/>
          <w:sz w:val="24"/>
        </w:rPr>
        <w:t>the CE mark has been awarded.</w:t>
      </w:r>
      <w:r w:rsidR="00633589">
        <w:rPr>
          <w:rStyle w:val="EndnoteReference"/>
          <w:rFonts w:ascii="Calibri" w:eastAsia="Calibri" w:hAnsi="Calibri" w:cs="Calibri"/>
          <w:sz w:val="24"/>
        </w:rPr>
        <w:endnoteReference w:id="4"/>
      </w:r>
      <w:r w:rsidR="00B125CB">
        <w:rPr>
          <w:rFonts w:ascii="Calibri" w:eastAsia="Calibri" w:hAnsi="Calibri" w:cs="Calibri"/>
          <w:sz w:val="24"/>
        </w:rPr>
        <w:t xml:space="preserve"> </w:t>
      </w:r>
      <w:r w:rsidR="00C777DD">
        <w:rPr>
          <w:rFonts w:ascii="Calibri" w:eastAsia="Calibri" w:hAnsi="Calibri" w:cs="Calibri"/>
          <w:sz w:val="24"/>
        </w:rPr>
        <w:t>If</w:t>
      </w:r>
      <w:r w:rsidR="004402DF">
        <w:rPr>
          <w:rFonts w:ascii="Calibri" w:eastAsia="Calibri" w:hAnsi="Calibri" w:cs="Calibri"/>
          <w:sz w:val="24"/>
        </w:rPr>
        <w:t xml:space="preserve"> a </w:t>
      </w:r>
      <w:r w:rsidR="00593472">
        <w:rPr>
          <w:rFonts w:ascii="Calibri" w:eastAsia="Calibri" w:hAnsi="Calibri" w:cs="Calibri"/>
          <w:sz w:val="24"/>
        </w:rPr>
        <w:t xml:space="preserve">low risk </w:t>
      </w:r>
      <w:r w:rsidR="005858D7" w:rsidRPr="00010E0B">
        <w:rPr>
          <w:rFonts w:ascii="Calibri" w:eastAsia="Calibri" w:hAnsi="Calibri" w:cs="Calibri"/>
          <w:sz w:val="24"/>
        </w:rPr>
        <w:t>diver phone</w:t>
      </w:r>
      <w:r w:rsidR="00C777DD">
        <w:rPr>
          <w:rFonts w:ascii="Calibri" w:eastAsia="Calibri" w:hAnsi="Calibri" w:cs="Calibri"/>
          <w:sz w:val="24"/>
        </w:rPr>
        <w:t>s</w:t>
      </w:r>
      <w:r w:rsidR="005858D7" w:rsidRPr="00010E0B">
        <w:rPr>
          <w:rFonts w:ascii="Calibri" w:eastAsia="Calibri" w:hAnsi="Calibri" w:cs="Calibri"/>
          <w:sz w:val="24"/>
        </w:rPr>
        <w:t xml:space="preserve"> for advice</w:t>
      </w:r>
      <w:r w:rsidR="00B125CB">
        <w:rPr>
          <w:rFonts w:ascii="Calibri" w:eastAsia="Calibri" w:hAnsi="Calibri" w:cs="Calibri"/>
          <w:sz w:val="24"/>
        </w:rPr>
        <w:t xml:space="preserve"> </w:t>
      </w:r>
      <w:r w:rsidR="005858D7" w:rsidRPr="00010E0B">
        <w:rPr>
          <w:rFonts w:ascii="Calibri" w:eastAsia="Calibri" w:hAnsi="Calibri" w:cs="Calibri"/>
          <w:sz w:val="24"/>
        </w:rPr>
        <w:t xml:space="preserve">or </w:t>
      </w:r>
      <w:r w:rsidR="00593472">
        <w:rPr>
          <w:rFonts w:ascii="Calibri" w:eastAsia="Calibri" w:hAnsi="Calibri" w:cs="Calibri"/>
          <w:sz w:val="24"/>
        </w:rPr>
        <w:t>request</w:t>
      </w:r>
      <w:r w:rsidR="00C777DD">
        <w:rPr>
          <w:rFonts w:ascii="Calibri" w:eastAsia="Calibri" w:hAnsi="Calibri" w:cs="Calibri"/>
          <w:sz w:val="24"/>
        </w:rPr>
        <w:t>s</w:t>
      </w:r>
      <w:r w:rsidR="004402DF">
        <w:rPr>
          <w:rFonts w:ascii="Calibri" w:eastAsia="Calibri" w:hAnsi="Calibri" w:cs="Calibri"/>
          <w:sz w:val="24"/>
        </w:rPr>
        <w:t xml:space="preserve"> a medical </w:t>
      </w:r>
      <w:r w:rsidR="00593472">
        <w:rPr>
          <w:rFonts w:ascii="Calibri" w:eastAsia="Calibri" w:hAnsi="Calibri" w:cs="Calibri"/>
          <w:sz w:val="24"/>
        </w:rPr>
        <w:t>the potential risks</w:t>
      </w:r>
      <w:r w:rsidR="00B125CB">
        <w:rPr>
          <w:rFonts w:ascii="Calibri" w:eastAsia="Calibri" w:hAnsi="Calibri" w:cs="Calibri"/>
          <w:sz w:val="24"/>
        </w:rPr>
        <w:t xml:space="preserve"> </w:t>
      </w:r>
      <w:r w:rsidR="0019361D">
        <w:rPr>
          <w:rFonts w:ascii="Calibri" w:eastAsia="Calibri" w:hAnsi="Calibri" w:cs="Calibri"/>
          <w:sz w:val="24"/>
        </w:rPr>
        <w:t xml:space="preserve">of asymptomatic disease </w:t>
      </w:r>
      <w:r w:rsidR="005858D7" w:rsidRPr="00010E0B">
        <w:rPr>
          <w:rFonts w:ascii="Calibri" w:eastAsia="Calibri" w:hAnsi="Calibri" w:cs="Calibri"/>
          <w:sz w:val="24"/>
        </w:rPr>
        <w:t xml:space="preserve">should be explained to them so they can make their own informed </w:t>
      </w:r>
      <w:r w:rsidR="00593472">
        <w:rPr>
          <w:rFonts w:ascii="Calibri" w:eastAsia="Calibri" w:hAnsi="Calibri" w:cs="Calibri"/>
          <w:sz w:val="24"/>
        </w:rPr>
        <w:t xml:space="preserve">decision </w:t>
      </w:r>
      <w:r>
        <w:rPr>
          <w:rFonts w:ascii="Calibri" w:eastAsia="Calibri" w:hAnsi="Calibri" w:cs="Calibri"/>
          <w:sz w:val="24"/>
        </w:rPr>
        <w:t xml:space="preserve">(based on the best available evidence at the time) </w:t>
      </w:r>
      <w:r w:rsidR="005858D7" w:rsidRPr="00010E0B">
        <w:rPr>
          <w:rFonts w:ascii="Calibri" w:eastAsia="Calibri" w:hAnsi="Calibri" w:cs="Calibri"/>
          <w:sz w:val="24"/>
        </w:rPr>
        <w:t>as to whether they return to diving</w:t>
      </w:r>
      <w:r w:rsidR="0019361D">
        <w:rPr>
          <w:rFonts w:ascii="Calibri" w:eastAsia="Calibri" w:hAnsi="Calibri" w:cs="Calibri"/>
          <w:sz w:val="24"/>
        </w:rPr>
        <w:t xml:space="preserve">. </w:t>
      </w:r>
      <w:r w:rsidR="00AB46CE">
        <w:rPr>
          <w:rFonts w:ascii="Calibri" w:eastAsia="Calibri" w:hAnsi="Calibri" w:cs="Calibri"/>
          <w:sz w:val="24"/>
        </w:rPr>
        <w:t>It is worth asking a diver who has not had the case identification symptoms (new persistent cough, fever, anosmia) about any other illnesses since 1 January 2020 to rule out an atypical presentation.</w:t>
      </w:r>
      <w:r w:rsidR="00AB46CE">
        <w:rPr>
          <w:rStyle w:val="EndnoteReference"/>
          <w:rFonts w:ascii="Calibri" w:eastAsia="Calibri" w:hAnsi="Calibri" w:cs="Calibri"/>
          <w:sz w:val="24"/>
        </w:rPr>
        <w:endnoteReference w:id="5"/>
      </w:r>
    </w:p>
    <w:p w:rsidR="005858D7" w:rsidRDefault="005858D7" w:rsidP="00650F83">
      <w:pPr>
        <w:spacing w:after="0" w:line="240" w:lineRule="auto"/>
        <w:rPr>
          <w:rFonts w:ascii="Calibri" w:eastAsia="Calibri" w:hAnsi="Calibri" w:cs="Calibri"/>
          <w:sz w:val="24"/>
        </w:rPr>
      </w:pPr>
    </w:p>
    <w:p w:rsidR="00286D54" w:rsidRDefault="00E04171" w:rsidP="00650F83">
      <w:pPr>
        <w:spacing w:after="0" w:line="240" w:lineRule="auto"/>
        <w:rPr>
          <w:rFonts w:ascii="Calibri" w:eastAsia="Calibri" w:hAnsi="Calibri" w:cs="Calibri"/>
          <w:sz w:val="24"/>
        </w:rPr>
      </w:pPr>
      <w:r>
        <w:rPr>
          <w:rFonts w:ascii="Calibri" w:eastAsia="Calibri" w:hAnsi="Calibri" w:cs="Calibri"/>
          <w:sz w:val="24"/>
        </w:rPr>
        <w:lastRenderedPageBreak/>
        <w:t xml:space="preserve">3. </w:t>
      </w:r>
      <w:r w:rsidR="00F51556" w:rsidRPr="00BD4A8F">
        <w:rPr>
          <w:rFonts w:ascii="Calibri" w:eastAsia="Calibri" w:hAnsi="Calibri" w:cs="Calibri"/>
          <w:sz w:val="24"/>
        </w:rPr>
        <w:t xml:space="preserve">Those </w:t>
      </w:r>
      <w:r>
        <w:rPr>
          <w:rFonts w:ascii="Calibri" w:eastAsia="Calibri" w:hAnsi="Calibri" w:cs="Calibri"/>
          <w:sz w:val="24"/>
        </w:rPr>
        <w:t>with</w:t>
      </w:r>
      <w:r w:rsidR="00F51556" w:rsidRPr="00BD4A8F">
        <w:rPr>
          <w:rFonts w:ascii="Calibri" w:eastAsia="Calibri" w:hAnsi="Calibri" w:cs="Calibri"/>
          <w:sz w:val="24"/>
        </w:rPr>
        <w:t xml:space="preserve"> a known co</w:t>
      </w:r>
      <w:r>
        <w:rPr>
          <w:rFonts w:ascii="Calibri" w:eastAsia="Calibri" w:hAnsi="Calibri" w:cs="Calibri"/>
          <w:sz w:val="24"/>
        </w:rPr>
        <w:t>ntact with SARS-</w:t>
      </w:r>
      <w:r w:rsidR="00F4348A">
        <w:rPr>
          <w:rFonts w:ascii="Calibri" w:eastAsia="Calibri" w:hAnsi="Calibri" w:cs="Calibri"/>
          <w:sz w:val="24"/>
        </w:rPr>
        <w:t>CoV2 but</w:t>
      </w:r>
      <w:r w:rsidR="00B125CB">
        <w:rPr>
          <w:rFonts w:ascii="Calibri" w:eastAsia="Calibri" w:hAnsi="Calibri" w:cs="Calibri"/>
          <w:sz w:val="24"/>
        </w:rPr>
        <w:t xml:space="preserve"> </w:t>
      </w:r>
      <w:r w:rsidR="00AC6854">
        <w:rPr>
          <w:rFonts w:ascii="Calibri" w:eastAsia="Calibri" w:hAnsi="Calibri" w:cs="Calibri"/>
          <w:sz w:val="24"/>
        </w:rPr>
        <w:t xml:space="preserve">who </w:t>
      </w:r>
      <w:r>
        <w:rPr>
          <w:rFonts w:ascii="Calibri" w:eastAsia="Calibri" w:hAnsi="Calibri" w:cs="Calibri"/>
          <w:sz w:val="24"/>
        </w:rPr>
        <w:t>remained asymptomatic</w:t>
      </w:r>
      <w:r w:rsidR="00F51556" w:rsidRPr="00BD4A8F">
        <w:rPr>
          <w:rFonts w:ascii="Calibri" w:eastAsia="Calibri" w:hAnsi="Calibri" w:cs="Calibri"/>
          <w:sz w:val="24"/>
        </w:rPr>
        <w:t xml:space="preserve"> score 1</w:t>
      </w:r>
      <w:r w:rsidR="00CA1DB2" w:rsidRPr="00BD4A8F">
        <w:rPr>
          <w:rFonts w:ascii="Calibri" w:eastAsia="Calibri" w:hAnsi="Calibri" w:cs="Calibri"/>
          <w:sz w:val="24"/>
        </w:rPr>
        <w:t xml:space="preserve">. They </w:t>
      </w:r>
      <w:r w:rsidR="00F51556" w:rsidRPr="00BD4A8F">
        <w:rPr>
          <w:rFonts w:ascii="Calibri" w:eastAsia="Calibri" w:hAnsi="Calibri" w:cs="Calibri"/>
          <w:sz w:val="24"/>
        </w:rPr>
        <w:t>should discuss this with a referee</w:t>
      </w:r>
      <w:r w:rsidR="00AB46CE">
        <w:rPr>
          <w:rFonts w:ascii="Calibri" w:eastAsia="Calibri" w:hAnsi="Calibri" w:cs="Calibri"/>
          <w:sz w:val="24"/>
        </w:rPr>
        <w:t xml:space="preserve">. They can choose to have </w:t>
      </w:r>
      <w:r w:rsidR="00F51556" w:rsidRPr="00BD4A8F">
        <w:rPr>
          <w:rFonts w:ascii="Calibri" w:eastAsia="Calibri" w:hAnsi="Calibri" w:cs="Calibri"/>
          <w:sz w:val="24"/>
        </w:rPr>
        <w:t xml:space="preserve">a validated antibody test which would </w:t>
      </w:r>
      <w:r>
        <w:rPr>
          <w:rFonts w:ascii="Calibri" w:eastAsia="Calibri" w:hAnsi="Calibri" w:cs="Calibri"/>
          <w:sz w:val="24"/>
        </w:rPr>
        <w:t>adjust the score to</w:t>
      </w:r>
      <w:r w:rsidR="00F51556" w:rsidRPr="00BD4A8F">
        <w:rPr>
          <w:rFonts w:ascii="Calibri" w:eastAsia="Calibri" w:hAnsi="Calibri" w:cs="Calibri"/>
          <w:sz w:val="24"/>
        </w:rPr>
        <w:t xml:space="preserve"> -1 if negative</w:t>
      </w:r>
      <w:r w:rsidR="00AB46CE">
        <w:rPr>
          <w:rFonts w:ascii="Calibri" w:eastAsia="Calibri" w:hAnsi="Calibri" w:cs="Calibri"/>
          <w:sz w:val="24"/>
        </w:rPr>
        <w:t xml:space="preserve"> but they must be made aware that a</w:t>
      </w:r>
      <w:r>
        <w:rPr>
          <w:rFonts w:ascii="Calibri" w:eastAsia="Calibri" w:hAnsi="Calibri" w:cs="Calibri"/>
          <w:sz w:val="24"/>
        </w:rPr>
        <w:t xml:space="preserve"> positive</w:t>
      </w:r>
      <w:r w:rsidR="00AB46CE">
        <w:rPr>
          <w:rFonts w:ascii="Calibri" w:eastAsia="Calibri" w:hAnsi="Calibri" w:cs="Calibri"/>
          <w:sz w:val="24"/>
        </w:rPr>
        <w:t xml:space="preserve"> result </w:t>
      </w:r>
      <w:r>
        <w:rPr>
          <w:rFonts w:ascii="Calibri" w:eastAsia="Calibri" w:hAnsi="Calibri" w:cs="Calibri"/>
          <w:sz w:val="24"/>
        </w:rPr>
        <w:t xml:space="preserve"> would move them to a higher level of risk with a</w:t>
      </w:r>
      <w:r w:rsidR="00F51556" w:rsidRPr="00BD4A8F">
        <w:rPr>
          <w:rFonts w:ascii="Calibri" w:eastAsia="Calibri" w:hAnsi="Calibri" w:cs="Calibri"/>
          <w:sz w:val="24"/>
        </w:rPr>
        <w:t xml:space="preserve"> score of 6.</w:t>
      </w:r>
    </w:p>
    <w:p w:rsidR="00F51556" w:rsidRPr="00F51556" w:rsidRDefault="00F51556" w:rsidP="00650F83">
      <w:pPr>
        <w:spacing w:after="0" w:line="240" w:lineRule="auto"/>
        <w:rPr>
          <w:rFonts w:ascii="Calibri" w:eastAsia="Calibri" w:hAnsi="Calibri" w:cs="Calibri"/>
          <w:sz w:val="24"/>
        </w:rPr>
      </w:pPr>
    </w:p>
    <w:p w:rsidR="00286D54" w:rsidRDefault="00E04171" w:rsidP="00650F83">
      <w:pPr>
        <w:spacing w:after="0" w:line="240" w:lineRule="auto"/>
        <w:rPr>
          <w:rFonts w:ascii="Calibri" w:eastAsia="Calibri" w:hAnsi="Calibri" w:cs="Calibri"/>
          <w:sz w:val="24"/>
        </w:rPr>
      </w:pPr>
      <w:r>
        <w:rPr>
          <w:rFonts w:ascii="Calibri" w:eastAsia="Calibri" w:hAnsi="Calibri" w:cs="Calibri"/>
          <w:sz w:val="24"/>
        </w:rPr>
        <w:t xml:space="preserve">4. </w:t>
      </w:r>
      <w:r w:rsidR="00F51556" w:rsidRPr="00BD4A8F">
        <w:rPr>
          <w:rFonts w:ascii="Calibri" w:eastAsia="Calibri" w:hAnsi="Calibri" w:cs="Calibri"/>
          <w:sz w:val="24"/>
        </w:rPr>
        <w:t xml:space="preserve">Those with a positive test </w:t>
      </w:r>
      <w:r w:rsidR="00670AD1">
        <w:rPr>
          <w:rFonts w:ascii="Calibri" w:eastAsia="Calibri" w:hAnsi="Calibri" w:cs="Calibri"/>
          <w:sz w:val="24"/>
        </w:rPr>
        <w:t>who</w:t>
      </w:r>
      <w:r w:rsidR="00F51556" w:rsidRPr="00BD4A8F">
        <w:rPr>
          <w:rFonts w:ascii="Calibri" w:eastAsia="Calibri" w:hAnsi="Calibri" w:cs="Calibri"/>
          <w:sz w:val="24"/>
        </w:rPr>
        <w:t xml:space="preserve"> have been asymptomatic score 5, so </w:t>
      </w:r>
      <w:r w:rsidR="00AB46CE">
        <w:rPr>
          <w:rFonts w:ascii="Calibri" w:eastAsia="Calibri" w:hAnsi="Calibri" w:cs="Calibri"/>
          <w:sz w:val="24"/>
        </w:rPr>
        <w:t xml:space="preserve">will need more detailed assessment due to the higher risk of </w:t>
      </w:r>
      <w:r w:rsidR="002A23BA">
        <w:rPr>
          <w:rFonts w:ascii="Calibri" w:eastAsia="Calibri" w:hAnsi="Calibri" w:cs="Calibri"/>
          <w:sz w:val="24"/>
        </w:rPr>
        <w:t>lung changes</w:t>
      </w:r>
      <w:r w:rsidR="00F51556" w:rsidRPr="00BD4A8F">
        <w:rPr>
          <w:rFonts w:ascii="Calibri" w:eastAsia="Calibri" w:hAnsi="Calibri" w:cs="Calibri"/>
          <w:sz w:val="24"/>
        </w:rPr>
        <w:t>.</w:t>
      </w:r>
      <w:r w:rsidR="0081231B">
        <w:rPr>
          <w:rStyle w:val="EndnoteReference"/>
          <w:rFonts w:ascii="Calibri" w:eastAsia="Calibri" w:hAnsi="Calibri" w:cs="Calibri"/>
          <w:sz w:val="24"/>
        </w:rPr>
        <w:endnoteReference w:id="6"/>
      </w:r>
    </w:p>
    <w:p w:rsidR="005858D7" w:rsidRPr="00F51556" w:rsidRDefault="005858D7" w:rsidP="00650F83">
      <w:pPr>
        <w:spacing w:after="0" w:line="240" w:lineRule="auto"/>
        <w:rPr>
          <w:rFonts w:ascii="Calibri" w:eastAsia="Calibri" w:hAnsi="Calibri" w:cs="Calibri"/>
          <w:sz w:val="24"/>
        </w:rPr>
      </w:pPr>
    </w:p>
    <w:p w:rsidR="005858D7" w:rsidRDefault="00E04171" w:rsidP="00650F83">
      <w:pPr>
        <w:spacing w:after="0" w:line="240" w:lineRule="auto"/>
        <w:rPr>
          <w:rFonts w:ascii="Calibri" w:eastAsia="Calibri" w:hAnsi="Calibri" w:cs="Calibri"/>
          <w:sz w:val="24"/>
        </w:rPr>
      </w:pPr>
      <w:r>
        <w:rPr>
          <w:rFonts w:ascii="Calibri" w:eastAsia="Calibri" w:hAnsi="Calibri" w:cs="Calibri"/>
          <w:sz w:val="24"/>
        </w:rPr>
        <w:t xml:space="preserve">5. </w:t>
      </w:r>
      <w:r w:rsidR="005858D7" w:rsidRPr="00BD4A8F">
        <w:rPr>
          <w:rFonts w:ascii="Calibri" w:eastAsia="Calibri" w:hAnsi="Calibri" w:cs="Calibri"/>
          <w:sz w:val="24"/>
        </w:rPr>
        <w:t>Those with mild to moderate symptoms but not requiring admission to hos</w:t>
      </w:r>
      <w:r w:rsidR="00F51556" w:rsidRPr="00BD4A8F">
        <w:rPr>
          <w:rFonts w:ascii="Calibri" w:eastAsia="Calibri" w:hAnsi="Calibri" w:cs="Calibri"/>
          <w:sz w:val="24"/>
        </w:rPr>
        <w:t>pital (scoring between 10 and 4</w:t>
      </w:r>
      <w:r w:rsidR="00A32971" w:rsidRPr="00BD4A8F">
        <w:rPr>
          <w:rFonts w:ascii="Calibri" w:eastAsia="Calibri" w:hAnsi="Calibri" w:cs="Calibri"/>
          <w:sz w:val="24"/>
        </w:rPr>
        <w:t>7</w:t>
      </w:r>
      <w:r w:rsidR="005858D7" w:rsidRPr="00BD4A8F">
        <w:rPr>
          <w:rFonts w:ascii="Calibri" w:eastAsia="Calibri" w:hAnsi="Calibri" w:cs="Calibri"/>
          <w:sz w:val="24"/>
        </w:rPr>
        <w:t xml:space="preserve"> on the score card) </w:t>
      </w:r>
      <w:r w:rsidR="0009493B">
        <w:rPr>
          <w:rFonts w:ascii="Calibri" w:eastAsia="Calibri" w:hAnsi="Calibri" w:cs="Calibri"/>
          <w:sz w:val="24"/>
        </w:rPr>
        <w:t xml:space="preserve">will </w:t>
      </w:r>
      <w:r w:rsidR="002A23BA">
        <w:rPr>
          <w:rFonts w:ascii="Calibri" w:eastAsia="Calibri" w:hAnsi="Calibri" w:cs="Calibri"/>
          <w:sz w:val="24"/>
        </w:rPr>
        <w:t>include</w:t>
      </w:r>
      <w:r w:rsidR="0009493B">
        <w:rPr>
          <w:rFonts w:ascii="Calibri" w:eastAsia="Calibri" w:hAnsi="Calibri" w:cs="Calibri"/>
          <w:sz w:val="24"/>
        </w:rPr>
        <w:t xml:space="preserve"> some </w:t>
      </w:r>
      <w:r w:rsidR="00AC31A3">
        <w:rPr>
          <w:rFonts w:ascii="Calibri" w:eastAsia="Calibri" w:hAnsi="Calibri" w:cs="Calibri"/>
          <w:sz w:val="24"/>
        </w:rPr>
        <w:t>‘false positives’ who had one o</w:t>
      </w:r>
      <w:r w:rsidR="00F4348A">
        <w:rPr>
          <w:rFonts w:ascii="Calibri" w:eastAsia="Calibri" w:hAnsi="Calibri" w:cs="Calibri"/>
          <w:sz w:val="24"/>
        </w:rPr>
        <w:t>r</w:t>
      </w:r>
      <w:r w:rsidR="00AC31A3">
        <w:rPr>
          <w:rFonts w:ascii="Calibri" w:eastAsia="Calibri" w:hAnsi="Calibri" w:cs="Calibri"/>
          <w:sz w:val="24"/>
        </w:rPr>
        <w:t xml:space="preserve"> more of the </w:t>
      </w:r>
      <w:r w:rsidR="002A23BA" w:rsidRPr="002A23BA">
        <w:rPr>
          <w:rFonts w:ascii="Calibri" w:eastAsia="Calibri" w:hAnsi="Calibri" w:cs="Calibri"/>
          <w:sz w:val="24"/>
        </w:rPr>
        <w:t xml:space="preserve">case identification </w:t>
      </w:r>
      <w:r w:rsidR="00AC31A3">
        <w:rPr>
          <w:rFonts w:ascii="Calibri" w:eastAsia="Calibri" w:hAnsi="Calibri" w:cs="Calibri"/>
          <w:sz w:val="24"/>
        </w:rPr>
        <w:t>symptoms without being infected</w:t>
      </w:r>
      <w:r w:rsidR="002A23BA">
        <w:rPr>
          <w:rFonts w:ascii="Calibri" w:eastAsia="Calibri" w:hAnsi="Calibri" w:cs="Calibri"/>
          <w:sz w:val="24"/>
        </w:rPr>
        <w:t xml:space="preserve">. </w:t>
      </w:r>
      <w:r w:rsidR="00D96E74">
        <w:rPr>
          <w:rFonts w:ascii="Calibri" w:eastAsia="Calibri" w:hAnsi="Calibri" w:cs="Calibri"/>
          <w:sz w:val="24"/>
        </w:rPr>
        <w:t>There is not yet, however, a</w:t>
      </w:r>
      <w:r w:rsidR="00AC31A3">
        <w:rPr>
          <w:rFonts w:ascii="Calibri" w:eastAsia="Calibri" w:hAnsi="Calibri" w:cs="Calibri"/>
          <w:sz w:val="24"/>
        </w:rPr>
        <w:t xml:space="preserve"> highly reliable method to rule out past infection</w:t>
      </w:r>
      <w:r w:rsidR="00D96E74">
        <w:rPr>
          <w:rFonts w:ascii="Calibri" w:eastAsia="Calibri" w:hAnsi="Calibri" w:cs="Calibri"/>
          <w:sz w:val="24"/>
        </w:rPr>
        <w:t xml:space="preserve"> – one series (admittedly from a pre-print paper) estimates that up to </w:t>
      </w:r>
      <w:r w:rsidR="00D96E74" w:rsidRPr="00D96E74">
        <w:rPr>
          <w:rFonts w:ascii="Calibri" w:eastAsia="Calibri" w:hAnsi="Calibri" w:cs="Calibri"/>
          <w:sz w:val="24"/>
        </w:rPr>
        <w:t>8.5%</w:t>
      </w:r>
      <w:r w:rsidR="00B125CB">
        <w:rPr>
          <w:rFonts w:ascii="Calibri" w:eastAsia="Calibri" w:hAnsi="Calibri" w:cs="Calibri"/>
          <w:sz w:val="24"/>
        </w:rPr>
        <w:t xml:space="preserve"> </w:t>
      </w:r>
      <w:r w:rsidR="00D96E74" w:rsidRPr="00D96E74">
        <w:rPr>
          <w:rFonts w:ascii="Calibri" w:eastAsia="Calibri" w:hAnsi="Calibri" w:cs="Calibri"/>
          <w:sz w:val="24"/>
        </w:rPr>
        <w:t>of</w:t>
      </w:r>
      <w:r w:rsidR="00B125CB">
        <w:rPr>
          <w:rFonts w:ascii="Calibri" w:eastAsia="Calibri" w:hAnsi="Calibri" w:cs="Calibri"/>
          <w:sz w:val="24"/>
        </w:rPr>
        <w:t xml:space="preserve"> </w:t>
      </w:r>
      <w:r w:rsidR="00D96E74" w:rsidRPr="00D96E74">
        <w:rPr>
          <w:rFonts w:ascii="Calibri" w:eastAsia="Calibri" w:hAnsi="Calibri" w:cs="Calibri"/>
          <w:sz w:val="24"/>
        </w:rPr>
        <w:t>patients</w:t>
      </w:r>
      <w:r w:rsidR="00B125CB">
        <w:rPr>
          <w:rFonts w:ascii="Calibri" w:eastAsia="Calibri" w:hAnsi="Calibri" w:cs="Calibri"/>
          <w:sz w:val="24"/>
        </w:rPr>
        <w:t xml:space="preserve"> </w:t>
      </w:r>
      <w:r w:rsidR="00D96E74" w:rsidRPr="00D96E74">
        <w:rPr>
          <w:rFonts w:ascii="Calibri" w:eastAsia="Calibri" w:hAnsi="Calibri" w:cs="Calibri"/>
          <w:sz w:val="24"/>
        </w:rPr>
        <w:t>do</w:t>
      </w:r>
      <w:r w:rsidR="00B125CB">
        <w:rPr>
          <w:rFonts w:ascii="Calibri" w:eastAsia="Calibri" w:hAnsi="Calibri" w:cs="Calibri"/>
          <w:sz w:val="24"/>
        </w:rPr>
        <w:t xml:space="preserve"> </w:t>
      </w:r>
      <w:r w:rsidR="00D96E74" w:rsidRPr="00D96E74">
        <w:rPr>
          <w:rFonts w:ascii="Calibri" w:eastAsia="Calibri" w:hAnsi="Calibri" w:cs="Calibri"/>
          <w:sz w:val="24"/>
        </w:rPr>
        <w:t>not</w:t>
      </w:r>
      <w:r w:rsidR="00B125CB">
        <w:rPr>
          <w:rFonts w:ascii="Calibri" w:eastAsia="Calibri" w:hAnsi="Calibri" w:cs="Calibri"/>
          <w:sz w:val="24"/>
        </w:rPr>
        <w:t xml:space="preserve"> </w:t>
      </w:r>
      <w:r w:rsidR="00D96E74" w:rsidRPr="00D96E74">
        <w:rPr>
          <w:rFonts w:ascii="Calibri" w:eastAsia="Calibri" w:hAnsi="Calibri" w:cs="Calibri"/>
          <w:sz w:val="24"/>
        </w:rPr>
        <w:t>have</w:t>
      </w:r>
      <w:r w:rsidR="00B125CB">
        <w:rPr>
          <w:rFonts w:ascii="Calibri" w:eastAsia="Calibri" w:hAnsi="Calibri" w:cs="Calibri"/>
          <w:sz w:val="24"/>
        </w:rPr>
        <w:t xml:space="preserve"> </w:t>
      </w:r>
      <w:r w:rsidR="00D96E74" w:rsidRPr="00D96E74">
        <w:rPr>
          <w:rFonts w:ascii="Calibri" w:eastAsia="Calibri" w:hAnsi="Calibri" w:cs="Calibri"/>
          <w:sz w:val="24"/>
        </w:rPr>
        <w:t>detectable</w:t>
      </w:r>
      <w:r w:rsidR="00D96E74">
        <w:rPr>
          <w:rFonts w:ascii="Calibri" w:eastAsia="Calibri" w:hAnsi="Calibri" w:cs="Calibri"/>
          <w:sz w:val="24"/>
        </w:rPr>
        <w:t xml:space="preserve"> IgG </w:t>
      </w:r>
      <w:r w:rsidR="00D96E74" w:rsidRPr="00D96E74">
        <w:rPr>
          <w:rFonts w:ascii="Calibri" w:eastAsia="Calibri" w:hAnsi="Calibri" w:cs="Calibri"/>
          <w:sz w:val="24"/>
        </w:rPr>
        <w:t>antibodies</w:t>
      </w:r>
      <w:r w:rsidR="00B125CB">
        <w:rPr>
          <w:rFonts w:ascii="Calibri" w:eastAsia="Calibri" w:hAnsi="Calibri" w:cs="Calibri"/>
          <w:sz w:val="24"/>
        </w:rPr>
        <w:t xml:space="preserve"> </w:t>
      </w:r>
      <w:r w:rsidR="00D96E74" w:rsidRPr="00D96E74">
        <w:rPr>
          <w:rFonts w:ascii="Calibri" w:eastAsia="Calibri" w:hAnsi="Calibri" w:cs="Calibri"/>
          <w:sz w:val="24"/>
        </w:rPr>
        <w:t>up</w:t>
      </w:r>
      <w:r w:rsidR="00B125CB">
        <w:rPr>
          <w:rFonts w:ascii="Calibri" w:eastAsia="Calibri" w:hAnsi="Calibri" w:cs="Calibri"/>
          <w:sz w:val="24"/>
        </w:rPr>
        <w:t xml:space="preserve"> </w:t>
      </w:r>
      <w:r w:rsidR="00D96E74" w:rsidRPr="00D96E74">
        <w:rPr>
          <w:rFonts w:ascii="Calibri" w:eastAsia="Calibri" w:hAnsi="Calibri" w:cs="Calibri"/>
          <w:sz w:val="24"/>
        </w:rPr>
        <w:t>to</w:t>
      </w:r>
      <w:r w:rsidR="00B125CB">
        <w:rPr>
          <w:rFonts w:ascii="Calibri" w:eastAsia="Calibri" w:hAnsi="Calibri" w:cs="Calibri"/>
          <w:sz w:val="24"/>
        </w:rPr>
        <w:t xml:space="preserve"> </w:t>
      </w:r>
      <w:r w:rsidR="00D96E74" w:rsidRPr="00D96E74">
        <w:rPr>
          <w:rFonts w:ascii="Calibri" w:eastAsia="Calibri" w:hAnsi="Calibri" w:cs="Calibri"/>
          <w:sz w:val="24"/>
        </w:rPr>
        <w:t>60</w:t>
      </w:r>
      <w:r w:rsidR="00B125CB">
        <w:rPr>
          <w:rFonts w:ascii="Calibri" w:eastAsia="Calibri" w:hAnsi="Calibri" w:cs="Calibri"/>
          <w:sz w:val="24"/>
        </w:rPr>
        <w:t xml:space="preserve"> </w:t>
      </w:r>
      <w:r w:rsidR="00D96E74" w:rsidRPr="00D96E74">
        <w:rPr>
          <w:rFonts w:ascii="Calibri" w:eastAsia="Calibri" w:hAnsi="Calibri" w:cs="Calibri"/>
          <w:sz w:val="24"/>
        </w:rPr>
        <w:t>days</w:t>
      </w:r>
      <w:r w:rsidR="00B125CB">
        <w:rPr>
          <w:rFonts w:ascii="Calibri" w:eastAsia="Calibri" w:hAnsi="Calibri" w:cs="Calibri"/>
          <w:sz w:val="24"/>
        </w:rPr>
        <w:t xml:space="preserve"> </w:t>
      </w:r>
      <w:r w:rsidR="00D96E74" w:rsidRPr="00D96E74">
        <w:rPr>
          <w:rFonts w:ascii="Calibri" w:eastAsia="Calibri" w:hAnsi="Calibri" w:cs="Calibri"/>
          <w:sz w:val="24"/>
        </w:rPr>
        <w:t>post</w:t>
      </w:r>
      <w:r w:rsidR="00B125CB">
        <w:rPr>
          <w:rFonts w:ascii="Calibri" w:eastAsia="Calibri" w:hAnsi="Calibri" w:cs="Calibri"/>
          <w:sz w:val="24"/>
        </w:rPr>
        <w:t xml:space="preserve"> </w:t>
      </w:r>
      <w:r w:rsidR="00D96E74" w:rsidRPr="00D96E74">
        <w:rPr>
          <w:rFonts w:ascii="Calibri" w:eastAsia="Calibri" w:hAnsi="Calibri" w:cs="Calibri"/>
          <w:sz w:val="24"/>
        </w:rPr>
        <w:t>infection</w:t>
      </w:r>
      <w:r w:rsidR="00AC31A3">
        <w:rPr>
          <w:rFonts w:ascii="Calibri" w:eastAsia="Calibri" w:hAnsi="Calibri" w:cs="Calibri"/>
          <w:sz w:val="24"/>
        </w:rPr>
        <w:t>,</w:t>
      </w:r>
      <w:r w:rsidR="00D96E74">
        <w:rPr>
          <w:rFonts w:ascii="Calibri" w:eastAsia="Calibri" w:hAnsi="Calibri" w:cs="Calibri"/>
          <w:sz w:val="24"/>
        </w:rPr>
        <w:t xml:space="preserve"> and that the rate of seroco</w:t>
      </w:r>
      <w:r w:rsidR="00F76B39">
        <w:rPr>
          <w:rFonts w:ascii="Calibri" w:eastAsia="Calibri" w:hAnsi="Calibri" w:cs="Calibri"/>
          <w:sz w:val="24"/>
        </w:rPr>
        <w:t>n</w:t>
      </w:r>
      <w:r w:rsidR="00D96E74">
        <w:rPr>
          <w:rFonts w:ascii="Calibri" w:eastAsia="Calibri" w:hAnsi="Calibri" w:cs="Calibri"/>
          <w:sz w:val="24"/>
        </w:rPr>
        <w:t>version is lower in those who</w:t>
      </w:r>
      <w:r w:rsidR="00F76B39">
        <w:rPr>
          <w:rFonts w:ascii="Calibri" w:eastAsia="Calibri" w:hAnsi="Calibri" w:cs="Calibri"/>
          <w:sz w:val="24"/>
        </w:rPr>
        <w:t xml:space="preserve"> have had milder symptoms, are younger, have no </w:t>
      </w:r>
      <w:r w:rsidR="00F76B39" w:rsidRPr="00F76B39">
        <w:rPr>
          <w:rFonts w:ascii="Calibri" w:eastAsia="Calibri" w:hAnsi="Calibri" w:cs="Calibri"/>
          <w:sz w:val="24"/>
        </w:rPr>
        <w:t>co</w:t>
      </w:r>
      <w:r w:rsidR="00F76B39">
        <w:rPr>
          <w:rFonts w:ascii="Calibri" w:eastAsia="Calibri" w:hAnsi="Calibri" w:cs="Calibri"/>
          <w:sz w:val="24"/>
        </w:rPr>
        <w:t>-</w:t>
      </w:r>
      <w:r w:rsidR="00F76B39" w:rsidRPr="00F76B39">
        <w:rPr>
          <w:rFonts w:ascii="Calibri" w:eastAsia="Calibri" w:hAnsi="Calibri" w:cs="Calibri"/>
          <w:sz w:val="24"/>
        </w:rPr>
        <w:t>morbidities</w:t>
      </w:r>
      <w:r w:rsidR="00F76B39">
        <w:rPr>
          <w:rFonts w:ascii="Calibri" w:eastAsia="Calibri" w:hAnsi="Calibri" w:cs="Calibri"/>
          <w:sz w:val="24"/>
        </w:rPr>
        <w:t xml:space="preserve"> and lower BMI.</w:t>
      </w:r>
      <w:r w:rsidR="00F76B39">
        <w:rPr>
          <w:rStyle w:val="EndnoteReference"/>
          <w:rFonts w:ascii="Calibri" w:eastAsia="Calibri" w:hAnsi="Calibri" w:cs="Calibri"/>
          <w:sz w:val="24"/>
        </w:rPr>
        <w:endnoteReference w:id="7"/>
      </w:r>
      <w:r w:rsidR="00F76B39">
        <w:rPr>
          <w:rFonts w:ascii="Calibri" w:eastAsia="Calibri" w:hAnsi="Calibri" w:cs="Calibri"/>
          <w:sz w:val="24"/>
        </w:rPr>
        <w:t xml:space="preserve"> As a result</w:t>
      </w:r>
      <w:r w:rsidR="002A23BA">
        <w:rPr>
          <w:rFonts w:ascii="Calibri" w:eastAsia="Calibri" w:hAnsi="Calibri" w:cs="Calibri"/>
          <w:sz w:val="24"/>
        </w:rPr>
        <w:t xml:space="preserve">, </w:t>
      </w:r>
      <w:r w:rsidR="00F76B39">
        <w:rPr>
          <w:rFonts w:ascii="Calibri" w:eastAsia="Calibri" w:hAnsi="Calibri" w:cs="Calibri"/>
          <w:sz w:val="24"/>
        </w:rPr>
        <w:t xml:space="preserve">for the time being, </w:t>
      </w:r>
      <w:r w:rsidR="00AC31A3">
        <w:rPr>
          <w:rFonts w:ascii="Calibri" w:eastAsia="Calibri" w:hAnsi="Calibri" w:cs="Calibri"/>
          <w:sz w:val="24"/>
        </w:rPr>
        <w:t>it is safest to assume that they had</w:t>
      </w:r>
      <w:r w:rsidR="00B125CB">
        <w:rPr>
          <w:rFonts w:ascii="Calibri" w:eastAsia="Calibri" w:hAnsi="Calibri" w:cs="Calibri"/>
          <w:sz w:val="24"/>
        </w:rPr>
        <w:t xml:space="preserve"> </w:t>
      </w:r>
      <w:r w:rsidR="000C5028">
        <w:rPr>
          <w:rFonts w:ascii="Calibri" w:eastAsia="Calibri" w:hAnsi="Calibri" w:cs="Calibri"/>
          <w:sz w:val="24"/>
        </w:rPr>
        <w:t>COVID-19</w:t>
      </w:r>
      <w:r w:rsidR="00AC31A3">
        <w:rPr>
          <w:rFonts w:ascii="Calibri" w:eastAsia="Calibri" w:hAnsi="Calibri" w:cs="Calibri"/>
          <w:sz w:val="24"/>
        </w:rPr>
        <w:t xml:space="preserve"> and their risk of lung changes </w:t>
      </w:r>
      <w:r w:rsidR="0009493B">
        <w:rPr>
          <w:rFonts w:ascii="Calibri" w:eastAsia="Calibri" w:hAnsi="Calibri" w:cs="Calibri"/>
          <w:sz w:val="24"/>
        </w:rPr>
        <w:t>exceed</w:t>
      </w:r>
      <w:r w:rsidR="00AC31A3">
        <w:rPr>
          <w:rFonts w:ascii="Calibri" w:eastAsia="Calibri" w:hAnsi="Calibri" w:cs="Calibri"/>
          <w:sz w:val="24"/>
        </w:rPr>
        <w:t>s</w:t>
      </w:r>
      <w:r w:rsidR="00B125CB">
        <w:rPr>
          <w:rFonts w:ascii="Calibri" w:eastAsia="Calibri" w:hAnsi="Calibri" w:cs="Calibri"/>
          <w:sz w:val="24"/>
        </w:rPr>
        <w:t xml:space="preserve"> </w:t>
      </w:r>
      <w:r w:rsidR="00AC31A3">
        <w:rPr>
          <w:rFonts w:ascii="Calibri" w:eastAsia="Calibri" w:hAnsi="Calibri" w:cs="Calibri"/>
          <w:sz w:val="24"/>
        </w:rPr>
        <w:t xml:space="preserve">the </w:t>
      </w:r>
      <w:r w:rsidR="0009493B">
        <w:rPr>
          <w:rFonts w:ascii="Calibri" w:eastAsia="Calibri" w:hAnsi="Calibri" w:cs="Calibri"/>
          <w:sz w:val="24"/>
        </w:rPr>
        <w:t>54% found in asymptomatic patients with proven infection</w:t>
      </w:r>
      <w:r w:rsidR="00AC31A3">
        <w:rPr>
          <w:rFonts w:ascii="Calibri" w:eastAsia="Calibri" w:hAnsi="Calibri" w:cs="Calibri"/>
          <w:sz w:val="24"/>
        </w:rPr>
        <w:t xml:space="preserve">. These divers </w:t>
      </w:r>
      <w:r w:rsidR="005858D7" w:rsidRPr="00BD4A8F">
        <w:rPr>
          <w:rFonts w:ascii="Calibri" w:eastAsia="Calibri" w:hAnsi="Calibri" w:cs="Calibri"/>
          <w:sz w:val="24"/>
        </w:rPr>
        <w:t>are advised to wait three months from when they have recovered</w:t>
      </w:r>
      <w:r w:rsidR="003F7CAD">
        <w:rPr>
          <w:rFonts w:ascii="Calibri" w:eastAsia="Calibri" w:hAnsi="Calibri" w:cs="Calibri"/>
          <w:sz w:val="24"/>
        </w:rPr>
        <w:t>. This</w:t>
      </w:r>
      <w:r w:rsidR="00B125CB">
        <w:rPr>
          <w:rFonts w:ascii="Calibri" w:eastAsia="Calibri" w:hAnsi="Calibri" w:cs="Calibri"/>
          <w:sz w:val="24"/>
        </w:rPr>
        <w:t xml:space="preserve"> </w:t>
      </w:r>
      <w:r w:rsidR="003F7CAD">
        <w:rPr>
          <w:rFonts w:ascii="Calibri" w:eastAsia="Calibri" w:hAnsi="Calibri" w:cs="Calibri"/>
          <w:sz w:val="24"/>
        </w:rPr>
        <w:t xml:space="preserve">is more conservative than some </w:t>
      </w:r>
      <w:r w:rsidR="00F4348A">
        <w:rPr>
          <w:rFonts w:ascii="Calibri" w:eastAsia="Calibri" w:hAnsi="Calibri" w:cs="Calibri"/>
          <w:sz w:val="24"/>
        </w:rPr>
        <w:t>organisations,</w:t>
      </w:r>
      <w:r w:rsidR="003F7CAD">
        <w:rPr>
          <w:rFonts w:ascii="Calibri" w:eastAsia="Calibri" w:hAnsi="Calibri" w:cs="Calibri"/>
          <w:sz w:val="24"/>
        </w:rPr>
        <w:t xml:space="preserve"> but </w:t>
      </w:r>
      <w:r w:rsidR="002A23BA">
        <w:rPr>
          <w:rFonts w:ascii="Calibri" w:eastAsia="Calibri" w:hAnsi="Calibri" w:cs="Calibri"/>
          <w:sz w:val="24"/>
        </w:rPr>
        <w:t>has been selected</w:t>
      </w:r>
      <w:r w:rsidR="003F7CAD">
        <w:rPr>
          <w:rFonts w:ascii="Calibri" w:eastAsia="Calibri" w:hAnsi="Calibri" w:cs="Calibri"/>
          <w:sz w:val="24"/>
        </w:rPr>
        <w:t xml:space="preserve"> because the time course for resolution of lung changes is not yet known with any accuracy</w:t>
      </w:r>
      <w:r w:rsidR="002A23BA">
        <w:rPr>
          <w:rFonts w:ascii="Calibri" w:eastAsia="Calibri" w:hAnsi="Calibri" w:cs="Calibri"/>
          <w:sz w:val="24"/>
        </w:rPr>
        <w:t xml:space="preserve"> and case series have shown abnormalities </w:t>
      </w:r>
      <w:r w:rsidR="00B37B1C">
        <w:rPr>
          <w:rFonts w:ascii="Calibri" w:eastAsia="Calibri" w:hAnsi="Calibri" w:cs="Calibri"/>
          <w:sz w:val="24"/>
        </w:rPr>
        <w:t xml:space="preserve">persisting for at least 14 days after onset of symptoms in patients who did not have </w:t>
      </w:r>
      <w:r w:rsidR="00B37B1C" w:rsidRPr="00B37B1C">
        <w:rPr>
          <w:rFonts w:ascii="Calibri" w:eastAsia="Calibri" w:hAnsi="Calibri" w:cs="Calibri"/>
          <w:sz w:val="24"/>
        </w:rPr>
        <w:t>severe respiratory distress or require oxygen</w:t>
      </w:r>
      <w:r w:rsidR="00B125CB">
        <w:rPr>
          <w:rFonts w:ascii="Calibri" w:eastAsia="Calibri" w:hAnsi="Calibri" w:cs="Calibri"/>
          <w:sz w:val="24"/>
        </w:rPr>
        <w:t xml:space="preserve"> </w:t>
      </w:r>
      <w:r w:rsidR="00B37B1C" w:rsidRPr="00B37B1C">
        <w:rPr>
          <w:rFonts w:ascii="Calibri" w:eastAsia="Calibri" w:hAnsi="Calibri" w:cs="Calibri"/>
          <w:sz w:val="24"/>
        </w:rPr>
        <w:t>at any time</w:t>
      </w:r>
      <w:r w:rsidR="00B37B1C">
        <w:rPr>
          <w:rFonts w:ascii="Calibri" w:eastAsia="Calibri" w:hAnsi="Calibri" w:cs="Calibri"/>
          <w:sz w:val="24"/>
        </w:rPr>
        <w:t>.</w:t>
      </w:r>
      <w:r w:rsidR="00B37B1C">
        <w:rPr>
          <w:rStyle w:val="EndnoteReference"/>
          <w:rFonts w:ascii="Calibri" w:eastAsia="Calibri" w:hAnsi="Calibri" w:cs="Calibri"/>
          <w:sz w:val="24"/>
        </w:rPr>
        <w:endnoteReference w:id="8"/>
      </w:r>
      <w:r w:rsidR="006551A8">
        <w:rPr>
          <w:rFonts w:ascii="Calibri" w:eastAsia="Calibri" w:hAnsi="Calibri" w:cs="Calibri"/>
          <w:sz w:val="24"/>
        </w:rPr>
        <w:t xml:space="preserve"> </w:t>
      </w:r>
      <w:r w:rsidR="00B125CB">
        <w:rPr>
          <w:rFonts w:ascii="Calibri" w:eastAsia="Calibri" w:hAnsi="Calibri" w:cs="Calibri"/>
          <w:sz w:val="24"/>
        </w:rPr>
        <w:t xml:space="preserve"> </w:t>
      </w:r>
      <w:r w:rsidR="006551A8">
        <w:rPr>
          <w:rFonts w:ascii="Calibri" w:eastAsia="Calibri" w:hAnsi="Calibri" w:cs="Calibri"/>
          <w:sz w:val="24"/>
        </w:rPr>
        <w:t>The</w:t>
      </w:r>
      <w:r w:rsidR="003F7CAD">
        <w:rPr>
          <w:rFonts w:ascii="Calibri" w:eastAsia="Calibri" w:hAnsi="Calibri" w:cs="Calibri"/>
          <w:sz w:val="24"/>
        </w:rPr>
        <w:t xml:space="preserve"> diver</w:t>
      </w:r>
      <w:r w:rsidR="006551A8">
        <w:rPr>
          <w:rFonts w:ascii="Calibri" w:eastAsia="Calibri" w:hAnsi="Calibri" w:cs="Calibri"/>
          <w:sz w:val="24"/>
        </w:rPr>
        <w:t xml:space="preserve"> can then be assessed</w:t>
      </w:r>
      <w:r w:rsidR="005858D7" w:rsidRPr="00BD4A8F">
        <w:rPr>
          <w:rFonts w:ascii="Calibri" w:eastAsia="Calibri" w:hAnsi="Calibri" w:cs="Calibri"/>
          <w:sz w:val="24"/>
        </w:rPr>
        <w:t xml:space="preserve"> provided they are back to their previous level of </w:t>
      </w:r>
      <w:r w:rsidR="003F7CAD">
        <w:rPr>
          <w:rFonts w:ascii="Calibri" w:eastAsia="Calibri" w:hAnsi="Calibri" w:cs="Calibri"/>
          <w:sz w:val="24"/>
        </w:rPr>
        <w:t xml:space="preserve">aerobic </w:t>
      </w:r>
      <w:r w:rsidR="005858D7" w:rsidRPr="00BD4A8F">
        <w:rPr>
          <w:rFonts w:ascii="Calibri" w:eastAsia="Calibri" w:hAnsi="Calibri" w:cs="Calibri"/>
          <w:sz w:val="24"/>
        </w:rPr>
        <w:t>fitness</w:t>
      </w:r>
      <w:r w:rsidR="006551A8">
        <w:rPr>
          <w:rFonts w:ascii="Calibri" w:eastAsia="Calibri" w:hAnsi="Calibri" w:cs="Calibri"/>
          <w:sz w:val="24"/>
        </w:rPr>
        <w:t>.</w:t>
      </w:r>
    </w:p>
    <w:p w:rsidR="006551A8" w:rsidRDefault="006551A8" w:rsidP="00650F83">
      <w:pPr>
        <w:spacing w:after="0" w:line="240" w:lineRule="auto"/>
        <w:rPr>
          <w:rFonts w:ascii="Calibri" w:eastAsia="Calibri" w:hAnsi="Calibri" w:cs="Calibri"/>
          <w:sz w:val="24"/>
        </w:rPr>
      </w:pPr>
    </w:p>
    <w:p w:rsidR="00286D54" w:rsidRDefault="006551A8" w:rsidP="00650F83">
      <w:pPr>
        <w:spacing w:after="0" w:line="240" w:lineRule="auto"/>
        <w:rPr>
          <w:rFonts w:ascii="Calibri" w:eastAsia="Calibri" w:hAnsi="Calibri" w:cs="Calibri"/>
          <w:sz w:val="24"/>
        </w:rPr>
      </w:pPr>
      <w:r>
        <w:rPr>
          <w:rFonts w:ascii="Calibri" w:eastAsia="Calibri" w:hAnsi="Calibri" w:cs="Calibri"/>
          <w:sz w:val="24"/>
        </w:rPr>
        <w:t xml:space="preserve">6. </w:t>
      </w:r>
      <w:r w:rsidR="00C7155E">
        <w:rPr>
          <w:rFonts w:ascii="Calibri" w:eastAsia="Calibri" w:hAnsi="Calibri" w:cs="Calibri"/>
          <w:sz w:val="24"/>
        </w:rPr>
        <w:t>For the time being</w:t>
      </w:r>
      <w:r w:rsidR="003F7CAD">
        <w:rPr>
          <w:rFonts w:ascii="Calibri" w:eastAsia="Calibri" w:hAnsi="Calibri" w:cs="Calibri"/>
          <w:sz w:val="24"/>
        </w:rPr>
        <w:t>, t</w:t>
      </w:r>
      <w:r>
        <w:rPr>
          <w:rFonts w:ascii="Calibri" w:eastAsia="Calibri" w:hAnsi="Calibri" w:cs="Calibri"/>
          <w:sz w:val="24"/>
        </w:rPr>
        <w:t xml:space="preserve">hose with severe </w:t>
      </w:r>
      <w:r w:rsidR="000C5028">
        <w:rPr>
          <w:rFonts w:ascii="Calibri" w:eastAsia="Calibri" w:hAnsi="Calibri" w:cs="Calibri"/>
          <w:sz w:val="24"/>
        </w:rPr>
        <w:t>COVID-19</w:t>
      </w:r>
      <w:r>
        <w:rPr>
          <w:rFonts w:ascii="Calibri" w:eastAsia="Calibri" w:hAnsi="Calibri" w:cs="Calibri"/>
          <w:sz w:val="24"/>
        </w:rPr>
        <w:t xml:space="preserve"> will not</w:t>
      </w:r>
      <w:r w:rsidR="00921A1C">
        <w:rPr>
          <w:rFonts w:ascii="Calibri" w:eastAsia="Calibri" w:hAnsi="Calibri" w:cs="Calibri"/>
          <w:sz w:val="24"/>
        </w:rPr>
        <w:t>, in general,</w:t>
      </w:r>
      <w:r>
        <w:rPr>
          <w:rFonts w:ascii="Calibri" w:eastAsia="Calibri" w:hAnsi="Calibri" w:cs="Calibri"/>
          <w:sz w:val="24"/>
        </w:rPr>
        <w:t xml:space="preserve"> be assessed for one year</w:t>
      </w:r>
      <w:r w:rsidR="00C7155E">
        <w:rPr>
          <w:rFonts w:ascii="Calibri" w:eastAsia="Calibri" w:hAnsi="Calibri" w:cs="Calibri"/>
          <w:sz w:val="24"/>
        </w:rPr>
        <w:t>.</w:t>
      </w:r>
      <w:r w:rsidR="00B125CB">
        <w:rPr>
          <w:rFonts w:ascii="Calibri" w:eastAsia="Calibri" w:hAnsi="Calibri" w:cs="Calibri"/>
          <w:sz w:val="24"/>
        </w:rPr>
        <w:t xml:space="preserve"> It is </w:t>
      </w:r>
      <w:r w:rsidR="00C7155E">
        <w:rPr>
          <w:rFonts w:ascii="Calibri" w:eastAsia="Calibri" w:hAnsi="Calibri" w:cs="Calibri"/>
          <w:sz w:val="24"/>
        </w:rPr>
        <w:t xml:space="preserve">likely, however, that these patients will undergo a structured programme of follow up </w:t>
      </w:r>
      <w:r w:rsidR="00C7155E">
        <w:rPr>
          <w:rStyle w:val="EndnoteReference"/>
          <w:rFonts w:ascii="Calibri" w:eastAsia="Calibri" w:hAnsi="Calibri" w:cs="Calibri"/>
          <w:sz w:val="24"/>
        </w:rPr>
        <w:endnoteReference w:id="9"/>
      </w:r>
      <w:r w:rsidR="00C7155E">
        <w:rPr>
          <w:rFonts w:ascii="Calibri" w:eastAsia="Calibri" w:hAnsi="Calibri" w:cs="Calibri"/>
          <w:sz w:val="24"/>
        </w:rPr>
        <w:t xml:space="preserve"> and, if there is objective evidence that lung lesions have resolved, then an earlier return to diving can be considered on a case-by-case basis. F</w:t>
      </w:r>
      <w:r>
        <w:rPr>
          <w:rFonts w:ascii="Calibri" w:eastAsia="Calibri" w:hAnsi="Calibri" w:cs="Calibri"/>
          <w:sz w:val="24"/>
        </w:rPr>
        <w:t xml:space="preserve">urther guidance </w:t>
      </w:r>
      <w:r w:rsidR="003F7CAD">
        <w:rPr>
          <w:rFonts w:ascii="Calibri" w:eastAsia="Calibri" w:hAnsi="Calibri" w:cs="Calibri"/>
          <w:sz w:val="24"/>
        </w:rPr>
        <w:t xml:space="preserve">on decision-making </w:t>
      </w:r>
      <w:r w:rsidR="00C7155E">
        <w:rPr>
          <w:rFonts w:ascii="Calibri" w:eastAsia="Calibri" w:hAnsi="Calibri" w:cs="Calibri"/>
          <w:sz w:val="24"/>
        </w:rPr>
        <w:t xml:space="preserve">for </w:t>
      </w:r>
      <w:r w:rsidR="003F7CAD">
        <w:rPr>
          <w:rFonts w:ascii="Calibri" w:eastAsia="Calibri" w:hAnsi="Calibri" w:cs="Calibri"/>
          <w:sz w:val="24"/>
        </w:rPr>
        <w:t xml:space="preserve">these individuals </w:t>
      </w:r>
      <w:r>
        <w:rPr>
          <w:rFonts w:ascii="Calibri" w:eastAsia="Calibri" w:hAnsi="Calibri" w:cs="Calibri"/>
          <w:sz w:val="24"/>
        </w:rPr>
        <w:t xml:space="preserve">will be issued </w:t>
      </w:r>
      <w:r w:rsidR="00C7155E">
        <w:rPr>
          <w:rFonts w:ascii="Calibri" w:eastAsia="Calibri" w:hAnsi="Calibri" w:cs="Calibri"/>
          <w:sz w:val="24"/>
        </w:rPr>
        <w:t>as relevant evidence becomes available</w:t>
      </w:r>
      <w:r>
        <w:rPr>
          <w:rFonts w:ascii="Calibri" w:eastAsia="Calibri" w:hAnsi="Calibri" w:cs="Calibri"/>
          <w:sz w:val="24"/>
        </w:rPr>
        <w:t>.</w:t>
      </w:r>
    </w:p>
    <w:p w:rsidR="005858D7" w:rsidRDefault="005858D7" w:rsidP="00650F83">
      <w:pPr>
        <w:spacing w:after="0" w:line="240" w:lineRule="auto"/>
        <w:rPr>
          <w:rFonts w:ascii="Calibri" w:eastAsia="Calibri" w:hAnsi="Calibri" w:cs="Calibri"/>
          <w:sz w:val="24"/>
        </w:rPr>
      </w:pPr>
    </w:p>
    <w:p w:rsidR="006551A8" w:rsidRPr="002E27BF" w:rsidRDefault="006551A8" w:rsidP="00650F83">
      <w:pPr>
        <w:spacing w:after="0" w:line="240" w:lineRule="auto"/>
        <w:rPr>
          <w:rFonts w:ascii="Calibri" w:eastAsia="Calibri" w:hAnsi="Calibri" w:cs="Calibri"/>
          <w:b/>
          <w:sz w:val="24"/>
        </w:rPr>
      </w:pPr>
      <w:r w:rsidRPr="002E27BF">
        <w:rPr>
          <w:rFonts w:ascii="Calibri" w:eastAsia="Calibri" w:hAnsi="Calibri" w:cs="Calibri"/>
          <w:b/>
          <w:sz w:val="24"/>
        </w:rPr>
        <w:t>Referee Consultation Guidance</w:t>
      </w:r>
    </w:p>
    <w:p w:rsidR="006551A8" w:rsidRDefault="006551A8" w:rsidP="00650F83">
      <w:pPr>
        <w:spacing w:after="0" w:line="240" w:lineRule="auto"/>
        <w:rPr>
          <w:rFonts w:ascii="Calibri" w:eastAsia="Calibri" w:hAnsi="Calibri" w:cs="Calibri"/>
          <w:sz w:val="24"/>
        </w:rPr>
      </w:pPr>
    </w:p>
    <w:p w:rsidR="005858D7" w:rsidRDefault="00BD4A8F" w:rsidP="00650F83">
      <w:pPr>
        <w:spacing w:after="0" w:line="240" w:lineRule="auto"/>
        <w:ind w:left="360"/>
        <w:rPr>
          <w:rFonts w:ascii="Calibri" w:eastAsia="Calibri" w:hAnsi="Calibri" w:cs="Calibri"/>
          <w:sz w:val="24"/>
        </w:rPr>
      </w:pPr>
      <w:r>
        <w:rPr>
          <w:rFonts w:ascii="Calibri" w:eastAsia="Calibri" w:hAnsi="Calibri" w:cs="Calibri"/>
          <w:sz w:val="24"/>
        </w:rPr>
        <w:t>Assessment of d</w:t>
      </w:r>
      <w:r w:rsidR="003724C7">
        <w:rPr>
          <w:rFonts w:ascii="Calibri" w:eastAsia="Calibri" w:hAnsi="Calibri" w:cs="Calibri"/>
          <w:sz w:val="24"/>
        </w:rPr>
        <w:t xml:space="preserve">ivers </w:t>
      </w:r>
      <w:r w:rsidR="00A32971">
        <w:rPr>
          <w:rFonts w:ascii="Calibri" w:eastAsia="Calibri" w:hAnsi="Calibri" w:cs="Calibri"/>
          <w:sz w:val="24"/>
        </w:rPr>
        <w:t>scoring 1-47</w:t>
      </w:r>
      <w:r>
        <w:rPr>
          <w:rFonts w:ascii="Calibri" w:eastAsia="Calibri" w:hAnsi="Calibri" w:cs="Calibri"/>
          <w:sz w:val="24"/>
        </w:rPr>
        <w:t xml:space="preserve"> (Moderate and High Risk): </w:t>
      </w:r>
      <w:r w:rsidR="005B7550">
        <w:rPr>
          <w:rFonts w:ascii="Calibri" w:eastAsia="Calibri" w:hAnsi="Calibri" w:cs="Calibri"/>
          <w:sz w:val="24"/>
        </w:rPr>
        <w:t xml:space="preserve">A careful history should be taken. </w:t>
      </w:r>
      <w:r w:rsidR="005B7550" w:rsidRPr="001D7212">
        <w:rPr>
          <w:rFonts w:ascii="Calibri" w:eastAsia="Calibri" w:hAnsi="Calibri" w:cs="Calibri"/>
          <w:bCs/>
          <w:sz w:val="24"/>
        </w:rPr>
        <w:t xml:space="preserve">Where the history is highly suggestive of </w:t>
      </w:r>
      <w:r w:rsidR="005B7550">
        <w:rPr>
          <w:rFonts w:ascii="Calibri" w:eastAsia="Calibri" w:hAnsi="Calibri" w:cs="Calibri"/>
          <w:bCs/>
          <w:sz w:val="24"/>
        </w:rPr>
        <w:t xml:space="preserve">ongoing </w:t>
      </w:r>
      <w:r w:rsidR="005B7550" w:rsidRPr="001D7212">
        <w:rPr>
          <w:rFonts w:ascii="Calibri" w:eastAsia="Calibri" w:hAnsi="Calibri" w:cs="Calibri"/>
          <w:bCs/>
          <w:sz w:val="24"/>
        </w:rPr>
        <w:t>respiratory symptoms</w:t>
      </w:r>
      <w:r w:rsidR="005B7550">
        <w:rPr>
          <w:rFonts w:ascii="Calibri" w:eastAsia="Calibri" w:hAnsi="Calibri" w:cs="Calibri"/>
          <w:bCs/>
          <w:sz w:val="24"/>
        </w:rPr>
        <w:t xml:space="preserve"> or unresolved issues, the diver </w:t>
      </w:r>
      <w:r w:rsidR="00C7155E">
        <w:rPr>
          <w:rFonts w:ascii="Calibri" w:eastAsia="Calibri" w:hAnsi="Calibri" w:cs="Calibri"/>
          <w:bCs/>
          <w:sz w:val="24"/>
        </w:rPr>
        <w:t>is</w:t>
      </w:r>
      <w:r w:rsidR="00B125CB">
        <w:rPr>
          <w:rFonts w:ascii="Calibri" w:eastAsia="Calibri" w:hAnsi="Calibri" w:cs="Calibri"/>
          <w:bCs/>
          <w:sz w:val="24"/>
        </w:rPr>
        <w:t xml:space="preserve"> </w:t>
      </w:r>
      <w:r w:rsidR="00C7155E">
        <w:rPr>
          <w:rFonts w:ascii="Calibri" w:eastAsia="Calibri" w:hAnsi="Calibri" w:cs="Calibri"/>
          <w:bCs/>
          <w:sz w:val="24"/>
        </w:rPr>
        <w:t>un</w:t>
      </w:r>
      <w:r w:rsidR="005B7550">
        <w:rPr>
          <w:rFonts w:ascii="Calibri" w:eastAsia="Calibri" w:hAnsi="Calibri" w:cs="Calibri"/>
          <w:bCs/>
          <w:sz w:val="24"/>
        </w:rPr>
        <w:t xml:space="preserve">fit to dive. </w:t>
      </w:r>
      <w:r w:rsidR="005B7550">
        <w:rPr>
          <w:rFonts w:ascii="Calibri" w:eastAsia="Calibri" w:hAnsi="Calibri" w:cs="Calibri"/>
          <w:sz w:val="24"/>
        </w:rPr>
        <w:t>If t</w:t>
      </w:r>
      <w:r w:rsidR="004402DF" w:rsidRPr="00A479F2">
        <w:rPr>
          <w:rFonts w:ascii="Calibri" w:eastAsia="Calibri" w:hAnsi="Calibri" w:cs="Calibri"/>
          <w:sz w:val="24"/>
        </w:rPr>
        <w:t>he</w:t>
      </w:r>
      <w:r w:rsidR="00B125CB">
        <w:rPr>
          <w:rFonts w:ascii="Calibri" w:eastAsia="Calibri" w:hAnsi="Calibri" w:cs="Calibri"/>
          <w:sz w:val="24"/>
        </w:rPr>
        <w:t xml:space="preserve"> </w:t>
      </w:r>
      <w:r w:rsidR="004402DF" w:rsidRPr="00A479F2">
        <w:rPr>
          <w:rFonts w:ascii="Calibri" w:eastAsia="Calibri" w:hAnsi="Calibri" w:cs="Calibri"/>
          <w:sz w:val="24"/>
        </w:rPr>
        <w:t xml:space="preserve">diver </w:t>
      </w:r>
      <w:r w:rsidR="005B7550">
        <w:rPr>
          <w:rFonts w:ascii="Calibri" w:eastAsia="Calibri" w:hAnsi="Calibri" w:cs="Calibri"/>
          <w:sz w:val="24"/>
        </w:rPr>
        <w:t>has</w:t>
      </w:r>
      <w:r w:rsidR="00B125CB">
        <w:rPr>
          <w:rFonts w:ascii="Calibri" w:eastAsia="Calibri" w:hAnsi="Calibri" w:cs="Calibri"/>
          <w:sz w:val="24"/>
        </w:rPr>
        <w:t xml:space="preserve"> </w:t>
      </w:r>
      <w:r w:rsidR="004402DF" w:rsidRPr="00A479F2">
        <w:rPr>
          <w:rFonts w:ascii="Calibri" w:eastAsia="Calibri" w:hAnsi="Calibri" w:cs="Calibri"/>
          <w:sz w:val="24"/>
        </w:rPr>
        <w:t xml:space="preserve">returned to their previous level of </w:t>
      </w:r>
      <w:r w:rsidR="004402DF" w:rsidRPr="005B7550">
        <w:rPr>
          <w:rFonts w:ascii="Calibri" w:eastAsia="Calibri" w:hAnsi="Calibri" w:cs="Calibri"/>
          <w:sz w:val="24"/>
        </w:rPr>
        <w:t>fitness</w:t>
      </w:r>
      <w:r w:rsidR="005B7550" w:rsidRPr="005B7550">
        <w:rPr>
          <w:rFonts w:ascii="Calibri" w:eastAsia="Calibri" w:hAnsi="Calibri" w:cs="Calibri"/>
          <w:sz w:val="24"/>
        </w:rPr>
        <w:t>, a</w:t>
      </w:r>
      <w:r w:rsidR="00A32971" w:rsidRPr="005B7550">
        <w:rPr>
          <w:rFonts w:ascii="Calibri" w:eastAsia="Calibri" w:hAnsi="Calibri" w:cs="Calibri"/>
          <w:sz w:val="24"/>
        </w:rPr>
        <w:t xml:space="preserve"> medical</w:t>
      </w:r>
      <w:r w:rsidR="00A32971">
        <w:rPr>
          <w:rFonts w:ascii="Calibri" w:eastAsia="Calibri" w:hAnsi="Calibri" w:cs="Calibri"/>
          <w:sz w:val="24"/>
        </w:rPr>
        <w:t xml:space="preserve"> examination </w:t>
      </w:r>
      <w:r w:rsidR="005B7550">
        <w:rPr>
          <w:rFonts w:ascii="Calibri" w:eastAsia="Calibri" w:hAnsi="Calibri" w:cs="Calibri"/>
          <w:sz w:val="24"/>
        </w:rPr>
        <w:t xml:space="preserve">should be </w:t>
      </w:r>
      <w:r>
        <w:rPr>
          <w:rFonts w:ascii="Calibri" w:eastAsia="Calibri" w:hAnsi="Calibri" w:cs="Calibri"/>
          <w:sz w:val="24"/>
        </w:rPr>
        <w:t>carried out per existing guidelines</w:t>
      </w:r>
      <w:r w:rsidR="005B7550">
        <w:rPr>
          <w:rFonts w:ascii="Calibri" w:eastAsia="Calibri" w:hAnsi="Calibri" w:cs="Calibri"/>
          <w:sz w:val="24"/>
        </w:rPr>
        <w:t xml:space="preserve"> with t</w:t>
      </w:r>
      <w:r w:rsidR="00A32971">
        <w:rPr>
          <w:rFonts w:ascii="Calibri" w:eastAsia="Calibri" w:hAnsi="Calibri" w:cs="Calibri"/>
          <w:sz w:val="24"/>
        </w:rPr>
        <w:t>he following</w:t>
      </w:r>
      <w:r>
        <w:rPr>
          <w:rFonts w:ascii="Calibri" w:eastAsia="Calibri" w:hAnsi="Calibri" w:cs="Calibri"/>
          <w:sz w:val="24"/>
        </w:rPr>
        <w:t xml:space="preserve"> additional tests </w:t>
      </w:r>
      <w:r w:rsidR="00A32971">
        <w:rPr>
          <w:rFonts w:ascii="Calibri" w:eastAsia="Calibri" w:hAnsi="Calibri" w:cs="Calibri"/>
          <w:sz w:val="24"/>
        </w:rPr>
        <w:t>recommended:</w:t>
      </w:r>
    </w:p>
    <w:p w:rsidR="00A32971" w:rsidRDefault="00A32971" w:rsidP="00650F83">
      <w:pPr>
        <w:spacing w:after="0" w:line="240" w:lineRule="auto"/>
        <w:rPr>
          <w:rFonts w:ascii="Calibri" w:eastAsia="Calibri" w:hAnsi="Calibri" w:cs="Calibri"/>
          <w:sz w:val="24"/>
        </w:rPr>
      </w:pPr>
    </w:p>
    <w:p w:rsidR="005858D7" w:rsidRDefault="00A32971" w:rsidP="00650F83">
      <w:pPr>
        <w:pStyle w:val="ListParagraph"/>
        <w:numPr>
          <w:ilvl w:val="0"/>
          <w:numId w:val="2"/>
        </w:numPr>
        <w:spacing w:after="0" w:line="240" w:lineRule="auto"/>
        <w:rPr>
          <w:rFonts w:ascii="Calibri" w:eastAsia="Calibri" w:hAnsi="Calibri" w:cs="Calibri"/>
          <w:sz w:val="24"/>
        </w:rPr>
      </w:pPr>
      <w:r>
        <w:rPr>
          <w:rFonts w:ascii="Calibri" w:eastAsia="Calibri" w:hAnsi="Calibri" w:cs="Calibri"/>
          <w:sz w:val="24"/>
        </w:rPr>
        <w:t>P</w:t>
      </w:r>
      <w:r w:rsidR="005858D7" w:rsidRPr="002B2043">
        <w:rPr>
          <w:rFonts w:ascii="Calibri" w:eastAsia="Calibri" w:hAnsi="Calibri" w:cs="Calibri"/>
          <w:sz w:val="24"/>
        </w:rPr>
        <w:t xml:space="preserve">ulse </w:t>
      </w:r>
      <w:r>
        <w:rPr>
          <w:rFonts w:ascii="Calibri" w:eastAsia="Calibri" w:hAnsi="Calibri" w:cs="Calibri"/>
          <w:sz w:val="24"/>
        </w:rPr>
        <w:t xml:space="preserve">assessment </w:t>
      </w:r>
      <w:r w:rsidR="005858D7" w:rsidRPr="002B2043">
        <w:rPr>
          <w:rFonts w:ascii="Calibri" w:eastAsia="Calibri" w:hAnsi="Calibri" w:cs="Calibri"/>
          <w:sz w:val="24"/>
        </w:rPr>
        <w:t xml:space="preserve">for </w:t>
      </w:r>
      <w:r w:rsidR="0035452F">
        <w:rPr>
          <w:rFonts w:ascii="Calibri" w:eastAsia="Calibri" w:hAnsi="Calibri" w:cs="Calibri"/>
          <w:sz w:val="24"/>
        </w:rPr>
        <w:t xml:space="preserve">15 to 60 seconds </w:t>
      </w:r>
      <w:r w:rsidR="0035452F">
        <w:rPr>
          <w:rStyle w:val="EndnoteReference"/>
          <w:rFonts w:ascii="Calibri" w:eastAsia="Calibri" w:hAnsi="Calibri" w:cs="Calibri"/>
          <w:sz w:val="24"/>
        </w:rPr>
        <w:endnoteReference w:id="10"/>
      </w:r>
      <w:r w:rsidR="0035452F">
        <w:rPr>
          <w:rFonts w:ascii="Calibri" w:eastAsia="Calibri" w:hAnsi="Calibri" w:cs="Calibri"/>
          <w:sz w:val="24"/>
        </w:rPr>
        <w:t xml:space="preserve"> and at least </w:t>
      </w:r>
      <w:r w:rsidR="005858D7" w:rsidRPr="002B2043">
        <w:rPr>
          <w:rFonts w:ascii="Calibri" w:eastAsia="Calibri" w:hAnsi="Calibri" w:cs="Calibri"/>
          <w:sz w:val="24"/>
        </w:rPr>
        <w:t>l</w:t>
      </w:r>
      <w:r w:rsidR="005858D7">
        <w:rPr>
          <w:rFonts w:ascii="Calibri" w:eastAsia="Calibri" w:hAnsi="Calibri" w:cs="Calibri"/>
          <w:sz w:val="24"/>
        </w:rPr>
        <w:t xml:space="preserve">ong enough to </w:t>
      </w:r>
      <w:r>
        <w:rPr>
          <w:rFonts w:ascii="Calibri" w:eastAsia="Calibri" w:hAnsi="Calibri" w:cs="Calibri"/>
          <w:sz w:val="24"/>
        </w:rPr>
        <w:t>determine</w:t>
      </w:r>
      <w:r w:rsidR="005858D7">
        <w:rPr>
          <w:rFonts w:ascii="Calibri" w:eastAsia="Calibri" w:hAnsi="Calibri" w:cs="Calibri"/>
          <w:sz w:val="24"/>
        </w:rPr>
        <w:t xml:space="preserve"> if there </w:t>
      </w:r>
      <w:r w:rsidR="005858D7" w:rsidRPr="002B2043">
        <w:rPr>
          <w:rFonts w:ascii="Calibri" w:eastAsia="Calibri" w:hAnsi="Calibri" w:cs="Calibri"/>
          <w:sz w:val="24"/>
        </w:rPr>
        <w:t>are frequent ec</w:t>
      </w:r>
      <w:r w:rsidR="005858D7">
        <w:rPr>
          <w:rFonts w:ascii="Calibri" w:eastAsia="Calibri" w:hAnsi="Calibri" w:cs="Calibri"/>
          <w:sz w:val="24"/>
        </w:rPr>
        <w:t>topic beats</w:t>
      </w:r>
      <w:r>
        <w:rPr>
          <w:rFonts w:ascii="Calibri" w:eastAsia="Calibri" w:hAnsi="Calibri" w:cs="Calibri"/>
          <w:sz w:val="24"/>
        </w:rPr>
        <w:t xml:space="preserve">. If </w:t>
      </w:r>
      <w:r w:rsidR="00DD7440">
        <w:rPr>
          <w:rFonts w:ascii="Calibri" w:eastAsia="Calibri" w:hAnsi="Calibri" w:cs="Calibri"/>
          <w:sz w:val="24"/>
        </w:rPr>
        <w:t>frequent ectopic beats are detected or</w:t>
      </w:r>
      <w:r w:rsidR="00B125CB">
        <w:rPr>
          <w:rFonts w:ascii="Calibri" w:eastAsia="Calibri" w:hAnsi="Calibri" w:cs="Calibri"/>
          <w:sz w:val="24"/>
        </w:rPr>
        <w:t xml:space="preserve"> </w:t>
      </w:r>
      <w:r>
        <w:rPr>
          <w:rFonts w:ascii="Calibri" w:eastAsia="Calibri" w:hAnsi="Calibri" w:cs="Calibri"/>
          <w:sz w:val="24"/>
        </w:rPr>
        <w:t xml:space="preserve">if the </w:t>
      </w:r>
      <w:r w:rsidR="005858D7" w:rsidRPr="002B2043">
        <w:rPr>
          <w:rFonts w:ascii="Calibri" w:eastAsia="Calibri" w:hAnsi="Calibri" w:cs="Calibri"/>
          <w:sz w:val="24"/>
        </w:rPr>
        <w:t>history indicates concern</w:t>
      </w:r>
      <w:r>
        <w:rPr>
          <w:rFonts w:ascii="Calibri" w:eastAsia="Calibri" w:hAnsi="Calibri" w:cs="Calibri"/>
          <w:sz w:val="24"/>
        </w:rPr>
        <w:t>s</w:t>
      </w:r>
      <w:r w:rsidR="005858D7" w:rsidRPr="002B2043">
        <w:rPr>
          <w:rFonts w:ascii="Calibri" w:eastAsia="Calibri" w:hAnsi="Calibri" w:cs="Calibri"/>
          <w:sz w:val="24"/>
        </w:rPr>
        <w:t xml:space="preserve"> such as palpitations</w:t>
      </w:r>
      <w:r w:rsidR="005858D7">
        <w:rPr>
          <w:rFonts w:ascii="Calibri" w:eastAsia="Calibri" w:hAnsi="Calibri" w:cs="Calibri"/>
          <w:sz w:val="24"/>
        </w:rPr>
        <w:t>,</w:t>
      </w:r>
      <w:r w:rsidR="005858D7" w:rsidRPr="002B2043">
        <w:rPr>
          <w:rFonts w:ascii="Calibri" w:eastAsia="Calibri" w:hAnsi="Calibri" w:cs="Calibri"/>
          <w:sz w:val="24"/>
        </w:rPr>
        <w:t xml:space="preserve"> a</w:t>
      </w:r>
      <w:r w:rsidR="005858D7">
        <w:rPr>
          <w:rFonts w:ascii="Calibri" w:eastAsia="Calibri" w:hAnsi="Calibri" w:cs="Calibri"/>
          <w:sz w:val="24"/>
        </w:rPr>
        <w:t>n ECG</w:t>
      </w:r>
      <w:r>
        <w:rPr>
          <w:rFonts w:ascii="Calibri" w:eastAsia="Calibri" w:hAnsi="Calibri" w:cs="Calibri"/>
          <w:sz w:val="24"/>
        </w:rPr>
        <w:t xml:space="preserve"> should be performed</w:t>
      </w:r>
      <w:r w:rsidR="005858D7">
        <w:rPr>
          <w:rFonts w:ascii="Calibri" w:eastAsia="Calibri" w:hAnsi="Calibri" w:cs="Calibri"/>
          <w:sz w:val="24"/>
        </w:rPr>
        <w:t>. If the ECG shows frequent</w:t>
      </w:r>
      <w:r>
        <w:rPr>
          <w:rFonts w:ascii="Calibri" w:eastAsia="Calibri" w:hAnsi="Calibri" w:cs="Calibri"/>
          <w:sz w:val="24"/>
        </w:rPr>
        <w:t xml:space="preserve"> ventricular</w:t>
      </w:r>
      <w:r w:rsidR="005858D7">
        <w:rPr>
          <w:rFonts w:ascii="Calibri" w:eastAsia="Calibri" w:hAnsi="Calibri" w:cs="Calibri"/>
          <w:sz w:val="24"/>
        </w:rPr>
        <w:t xml:space="preserve"> ectopic beats or evidence of repolarisation changes </w:t>
      </w:r>
      <w:r w:rsidR="00322E6F">
        <w:rPr>
          <w:rFonts w:ascii="Calibri" w:eastAsia="Calibri" w:hAnsi="Calibri" w:cs="Calibri"/>
          <w:sz w:val="24"/>
        </w:rPr>
        <w:t>(</w:t>
      </w:r>
      <w:r w:rsidR="005858D7">
        <w:rPr>
          <w:rFonts w:ascii="Calibri" w:eastAsia="Calibri" w:hAnsi="Calibri" w:cs="Calibri"/>
          <w:sz w:val="24"/>
        </w:rPr>
        <w:t>ST segment or T wave changes</w:t>
      </w:r>
      <w:r w:rsidR="00322E6F">
        <w:rPr>
          <w:rFonts w:ascii="Calibri" w:eastAsia="Calibri" w:hAnsi="Calibri" w:cs="Calibri"/>
          <w:sz w:val="24"/>
        </w:rPr>
        <w:t>)</w:t>
      </w:r>
      <w:r w:rsidR="005858D7">
        <w:rPr>
          <w:rFonts w:ascii="Calibri" w:eastAsia="Calibri" w:hAnsi="Calibri" w:cs="Calibri"/>
          <w:sz w:val="24"/>
        </w:rPr>
        <w:t xml:space="preserve"> or LBBB, </w:t>
      </w:r>
      <w:r w:rsidR="001D7212">
        <w:rPr>
          <w:rFonts w:ascii="Calibri" w:eastAsia="Calibri" w:hAnsi="Calibri" w:cs="Calibri"/>
          <w:sz w:val="24"/>
        </w:rPr>
        <w:t>the diver should be referred</w:t>
      </w:r>
      <w:r w:rsidR="001D7212" w:rsidRPr="001D7212">
        <w:rPr>
          <w:rFonts w:ascii="Calibri" w:eastAsia="Calibri" w:hAnsi="Calibri" w:cs="Calibri"/>
          <w:sz w:val="24"/>
        </w:rPr>
        <w:t xml:space="preserve"> to </w:t>
      </w:r>
      <w:r w:rsidR="00B125CB">
        <w:rPr>
          <w:rFonts w:ascii="Calibri" w:eastAsia="Calibri" w:hAnsi="Calibri" w:cs="Calibri"/>
          <w:sz w:val="24"/>
        </w:rPr>
        <w:t xml:space="preserve">a </w:t>
      </w:r>
      <w:r w:rsidR="001D7212" w:rsidRPr="001D7212">
        <w:rPr>
          <w:rFonts w:ascii="Calibri" w:eastAsia="Calibri" w:hAnsi="Calibri" w:cs="Calibri"/>
          <w:sz w:val="24"/>
        </w:rPr>
        <w:t>cardiologist for further investigation which should include an echocardiogram</w:t>
      </w:r>
      <w:r w:rsidR="00B125CB">
        <w:rPr>
          <w:rFonts w:ascii="Calibri" w:eastAsia="Calibri" w:hAnsi="Calibri" w:cs="Calibri"/>
          <w:sz w:val="24"/>
        </w:rPr>
        <w:t>.</w:t>
      </w:r>
    </w:p>
    <w:p w:rsidR="00286D54" w:rsidRDefault="005858D7" w:rsidP="00650F83">
      <w:pPr>
        <w:pStyle w:val="ListParagraph"/>
        <w:numPr>
          <w:ilvl w:val="0"/>
          <w:numId w:val="2"/>
        </w:numPr>
        <w:spacing w:after="0" w:line="240" w:lineRule="auto"/>
        <w:rPr>
          <w:rFonts w:ascii="Calibri" w:eastAsia="Calibri" w:hAnsi="Calibri" w:cs="Calibri"/>
          <w:sz w:val="24"/>
        </w:rPr>
      </w:pPr>
      <w:r>
        <w:rPr>
          <w:rFonts w:ascii="Calibri" w:eastAsia="Calibri" w:hAnsi="Calibri" w:cs="Calibri"/>
          <w:sz w:val="24"/>
        </w:rPr>
        <w:t xml:space="preserve">An exercise test </w:t>
      </w:r>
      <w:r w:rsidR="00DD7440">
        <w:rPr>
          <w:rFonts w:ascii="Calibri" w:eastAsia="Calibri" w:hAnsi="Calibri" w:cs="Calibri"/>
          <w:sz w:val="24"/>
        </w:rPr>
        <w:t>(</w:t>
      </w:r>
      <w:r>
        <w:rPr>
          <w:rFonts w:ascii="Calibri" w:eastAsia="Calibri" w:hAnsi="Calibri" w:cs="Calibri"/>
          <w:sz w:val="24"/>
        </w:rPr>
        <w:t>such as the Chester step test</w:t>
      </w:r>
      <w:r w:rsidR="00DD7440">
        <w:rPr>
          <w:rFonts w:ascii="Calibri" w:eastAsia="Calibri" w:hAnsi="Calibri" w:cs="Calibri"/>
          <w:sz w:val="24"/>
        </w:rPr>
        <w:t>)</w:t>
      </w:r>
      <w:r>
        <w:rPr>
          <w:rFonts w:ascii="Calibri" w:eastAsia="Calibri" w:hAnsi="Calibri" w:cs="Calibri"/>
          <w:sz w:val="24"/>
        </w:rPr>
        <w:t xml:space="preserve"> w</w:t>
      </w:r>
      <w:r w:rsidR="00BC2D21">
        <w:rPr>
          <w:rFonts w:ascii="Calibri" w:eastAsia="Calibri" w:hAnsi="Calibri" w:cs="Calibri"/>
          <w:sz w:val="24"/>
        </w:rPr>
        <w:t xml:space="preserve">ith oxygen saturation </w:t>
      </w:r>
      <w:r>
        <w:rPr>
          <w:rFonts w:ascii="Calibri" w:eastAsia="Calibri" w:hAnsi="Calibri" w:cs="Calibri"/>
          <w:sz w:val="24"/>
        </w:rPr>
        <w:t>monitoring</w:t>
      </w:r>
      <w:r w:rsidR="00BC2D21">
        <w:rPr>
          <w:rFonts w:ascii="Calibri" w:eastAsia="Calibri" w:hAnsi="Calibri" w:cs="Calibri"/>
          <w:sz w:val="24"/>
        </w:rPr>
        <w:t>.</w:t>
      </w:r>
      <w:r w:rsidR="00B125CB">
        <w:rPr>
          <w:rFonts w:ascii="Calibri" w:eastAsia="Calibri" w:hAnsi="Calibri" w:cs="Calibri"/>
          <w:sz w:val="24"/>
        </w:rPr>
        <w:t xml:space="preserve"> </w:t>
      </w:r>
      <w:r w:rsidR="00FF235F">
        <w:rPr>
          <w:rFonts w:ascii="Calibri" w:eastAsia="Calibri" w:hAnsi="Calibri" w:cs="Calibri"/>
          <w:sz w:val="24"/>
        </w:rPr>
        <w:t>Do not proceed if the resting saturation is lower than 96%.</w:t>
      </w:r>
      <w:r w:rsidR="00FF235F">
        <w:rPr>
          <w:rStyle w:val="EndnoteReference"/>
          <w:rFonts w:ascii="Calibri" w:eastAsia="Calibri" w:hAnsi="Calibri" w:cs="Calibri"/>
          <w:sz w:val="24"/>
        </w:rPr>
        <w:endnoteReference w:id="11"/>
      </w:r>
      <w:r w:rsidR="00B125CB">
        <w:rPr>
          <w:rFonts w:ascii="Calibri" w:eastAsia="Calibri" w:hAnsi="Calibri" w:cs="Calibri"/>
          <w:sz w:val="24"/>
        </w:rPr>
        <w:t xml:space="preserve"> </w:t>
      </w:r>
      <w:r w:rsidR="00BC2D21">
        <w:rPr>
          <w:rFonts w:ascii="Calibri" w:eastAsia="Calibri" w:hAnsi="Calibri" w:cs="Calibri"/>
          <w:sz w:val="24"/>
        </w:rPr>
        <w:t>Compar</w:t>
      </w:r>
      <w:r w:rsidR="00DD7440">
        <w:rPr>
          <w:rFonts w:ascii="Calibri" w:eastAsia="Calibri" w:hAnsi="Calibri" w:cs="Calibri"/>
          <w:sz w:val="24"/>
        </w:rPr>
        <w:t>ison</w:t>
      </w:r>
      <w:r w:rsidR="00BC2D21">
        <w:rPr>
          <w:rFonts w:ascii="Calibri" w:eastAsia="Calibri" w:hAnsi="Calibri" w:cs="Calibri"/>
          <w:sz w:val="24"/>
        </w:rPr>
        <w:t xml:space="preserve"> with previous exercise test results i</w:t>
      </w:r>
      <w:r w:rsidR="00DD7440">
        <w:rPr>
          <w:rFonts w:ascii="Calibri" w:eastAsia="Calibri" w:hAnsi="Calibri" w:cs="Calibri"/>
          <w:sz w:val="24"/>
        </w:rPr>
        <w:t>s useful</w:t>
      </w:r>
      <w:r w:rsidR="005C6844">
        <w:rPr>
          <w:rFonts w:ascii="Calibri" w:eastAsia="Calibri" w:hAnsi="Calibri" w:cs="Calibri"/>
          <w:sz w:val="24"/>
        </w:rPr>
        <w:t xml:space="preserve"> (</w:t>
      </w:r>
      <w:r w:rsidR="00CB34E5">
        <w:rPr>
          <w:rFonts w:ascii="Calibri" w:eastAsia="Calibri" w:hAnsi="Calibri" w:cs="Calibri"/>
          <w:sz w:val="24"/>
        </w:rPr>
        <w:t>if available</w:t>
      </w:r>
      <w:r w:rsidR="005C6844">
        <w:rPr>
          <w:rFonts w:ascii="Calibri" w:eastAsia="Calibri" w:hAnsi="Calibri" w:cs="Calibri"/>
          <w:sz w:val="24"/>
        </w:rPr>
        <w:t>)</w:t>
      </w:r>
      <w:r w:rsidR="00BC2D21">
        <w:rPr>
          <w:rFonts w:ascii="Calibri" w:eastAsia="Calibri" w:hAnsi="Calibri" w:cs="Calibri"/>
          <w:sz w:val="24"/>
        </w:rPr>
        <w:t>.</w:t>
      </w:r>
      <w:r w:rsidR="00B125CB">
        <w:rPr>
          <w:rFonts w:ascii="Calibri" w:eastAsia="Calibri" w:hAnsi="Calibri" w:cs="Calibri"/>
          <w:sz w:val="24"/>
        </w:rPr>
        <w:t xml:space="preserve"> </w:t>
      </w:r>
      <w:r w:rsidR="00DD7440">
        <w:rPr>
          <w:rFonts w:ascii="Calibri" w:eastAsia="Calibri" w:hAnsi="Calibri" w:cs="Calibri"/>
          <w:sz w:val="24"/>
        </w:rPr>
        <w:t>A d</w:t>
      </w:r>
      <w:r w:rsidR="00BC2D21">
        <w:rPr>
          <w:rFonts w:ascii="Calibri" w:eastAsia="Calibri" w:hAnsi="Calibri" w:cs="Calibri"/>
          <w:sz w:val="24"/>
        </w:rPr>
        <w:t>rop in O</w:t>
      </w:r>
      <w:r w:rsidR="00BC2D21" w:rsidRPr="000B7DC6">
        <w:rPr>
          <w:rFonts w:ascii="Calibri" w:eastAsia="Calibri" w:hAnsi="Calibri" w:cs="Calibri"/>
          <w:sz w:val="24"/>
          <w:vertAlign w:val="subscript"/>
        </w:rPr>
        <w:t>2</w:t>
      </w:r>
      <w:r w:rsidR="00BC2D21">
        <w:rPr>
          <w:rFonts w:ascii="Calibri" w:eastAsia="Calibri" w:hAnsi="Calibri" w:cs="Calibri"/>
          <w:sz w:val="24"/>
        </w:rPr>
        <w:t xml:space="preserve"> sat</w:t>
      </w:r>
      <w:r w:rsidR="00F4348A">
        <w:rPr>
          <w:rFonts w:ascii="Calibri" w:eastAsia="Calibri" w:hAnsi="Calibri" w:cs="Calibri"/>
          <w:sz w:val="24"/>
        </w:rPr>
        <w:t>uration</w:t>
      </w:r>
      <w:r w:rsidR="00B125CB">
        <w:rPr>
          <w:rFonts w:ascii="Calibri" w:eastAsia="Calibri" w:hAnsi="Calibri" w:cs="Calibri"/>
          <w:sz w:val="24"/>
        </w:rPr>
        <w:t xml:space="preserve"> </w:t>
      </w:r>
      <w:r w:rsidR="00FF235F">
        <w:rPr>
          <w:rFonts w:ascii="Calibri" w:eastAsia="Calibri" w:hAnsi="Calibri" w:cs="Calibri"/>
          <w:sz w:val="24"/>
        </w:rPr>
        <w:t xml:space="preserve">of more </w:t>
      </w:r>
      <w:r w:rsidR="00FF235F">
        <w:rPr>
          <w:rFonts w:ascii="Calibri" w:eastAsia="Calibri" w:hAnsi="Calibri" w:cs="Calibri"/>
          <w:sz w:val="24"/>
        </w:rPr>
        <w:lastRenderedPageBreak/>
        <w:t xml:space="preserve">than 3% </w:t>
      </w:r>
      <w:r w:rsidR="00BC2D21">
        <w:rPr>
          <w:rFonts w:ascii="Calibri" w:eastAsia="Calibri" w:hAnsi="Calibri" w:cs="Calibri"/>
          <w:sz w:val="24"/>
        </w:rPr>
        <w:t>on exercise</w:t>
      </w:r>
      <w:r w:rsidR="00B125CB">
        <w:rPr>
          <w:rFonts w:ascii="Calibri" w:eastAsia="Calibri" w:hAnsi="Calibri" w:cs="Calibri"/>
          <w:sz w:val="24"/>
        </w:rPr>
        <w:t xml:space="preserve"> </w:t>
      </w:r>
      <w:r w:rsidR="00BC2D21">
        <w:rPr>
          <w:rFonts w:ascii="Calibri" w:eastAsia="Calibri" w:hAnsi="Calibri" w:cs="Calibri"/>
          <w:sz w:val="24"/>
        </w:rPr>
        <w:t>or an unexpected deterioration in exercise capacity (</w:t>
      </w:r>
      <w:r w:rsidR="00FF235F">
        <w:rPr>
          <w:rFonts w:ascii="Calibri" w:eastAsia="Calibri" w:hAnsi="Calibri" w:cs="Calibri"/>
          <w:sz w:val="24"/>
        </w:rPr>
        <w:t xml:space="preserve">estimated </w:t>
      </w:r>
      <w:r w:rsidR="00BC2D21">
        <w:rPr>
          <w:rFonts w:ascii="Calibri" w:eastAsia="Calibri" w:hAnsi="Calibri" w:cs="Calibri"/>
          <w:sz w:val="24"/>
        </w:rPr>
        <w:t>VO</w:t>
      </w:r>
      <w:r w:rsidR="00BC2D21" w:rsidRPr="000B7DC6">
        <w:rPr>
          <w:rFonts w:ascii="Calibri" w:eastAsia="Calibri" w:hAnsi="Calibri" w:cs="Calibri"/>
          <w:sz w:val="24"/>
          <w:vertAlign w:val="subscript"/>
        </w:rPr>
        <w:t>2</w:t>
      </w:r>
      <w:r w:rsidR="00BC2D21">
        <w:rPr>
          <w:rFonts w:ascii="Calibri" w:eastAsia="Calibri" w:hAnsi="Calibri" w:cs="Calibri"/>
          <w:sz w:val="24"/>
        </w:rPr>
        <w:t xml:space="preserve"> max) </w:t>
      </w:r>
      <w:r w:rsidR="00DD7440">
        <w:rPr>
          <w:rFonts w:ascii="Calibri" w:eastAsia="Calibri" w:hAnsi="Calibri" w:cs="Calibri"/>
          <w:sz w:val="24"/>
        </w:rPr>
        <w:t xml:space="preserve">compared to previous values </w:t>
      </w:r>
      <w:r w:rsidR="00BC2D21">
        <w:rPr>
          <w:rFonts w:ascii="Calibri" w:eastAsia="Calibri" w:hAnsi="Calibri" w:cs="Calibri"/>
          <w:sz w:val="24"/>
        </w:rPr>
        <w:t>would preclude certification of fitness to dive</w:t>
      </w:r>
      <w:r>
        <w:rPr>
          <w:rFonts w:ascii="Calibri" w:eastAsia="Calibri" w:hAnsi="Calibri" w:cs="Calibri"/>
          <w:sz w:val="24"/>
        </w:rPr>
        <w:t xml:space="preserve">. </w:t>
      </w:r>
      <w:r w:rsidR="00102468">
        <w:rPr>
          <w:rFonts w:ascii="Calibri" w:eastAsia="Calibri" w:hAnsi="Calibri" w:cs="Calibri"/>
          <w:sz w:val="24"/>
        </w:rPr>
        <w:t xml:space="preserve">The </w:t>
      </w:r>
      <w:r w:rsidR="00BC3EDE">
        <w:rPr>
          <w:rFonts w:ascii="Calibri" w:eastAsia="Calibri" w:hAnsi="Calibri" w:cs="Calibri"/>
          <w:sz w:val="24"/>
        </w:rPr>
        <w:t xml:space="preserve">test should be conducted and terminated as </w:t>
      </w:r>
      <w:r w:rsidR="00F4348A">
        <w:rPr>
          <w:rFonts w:ascii="Calibri" w:eastAsia="Calibri" w:hAnsi="Calibri" w:cs="Calibri"/>
          <w:sz w:val="24"/>
        </w:rPr>
        <w:t>normal,</w:t>
      </w:r>
      <w:r w:rsidR="00BC3EDE">
        <w:rPr>
          <w:rFonts w:ascii="Calibri" w:eastAsia="Calibri" w:hAnsi="Calibri" w:cs="Calibri"/>
          <w:sz w:val="24"/>
        </w:rPr>
        <w:t xml:space="preserve"> but the result can only be accepted </w:t>
      </w:r>
      <w:r w:rsidR="00F4348A">
        <w:rPr>
          <w:rFonts w:ascii="Calibri" w:eastAsia="Calibri" w:hAnsi="Calibri" w:cs="Calibri"/>
          <w:sz w:val="24"/>
        </w:rPr>
        <w:t>if the</w:t>
      </w:r>
      <w:r w:rsidR="00B125CB">
        <w:rPr>
          <w:rFonts w:ascii="Calibri" w:eastAsia="Calibri" w:hAnsi="Calibri" w:cs="Calibri"/>
          <w:sz w:val="24"/>
        </w:rPr>
        <w:t xml:space="preserve"> </w:t>
      </w:r>
      <w:r w:rsidR="00102468">
        <w:rPr>
          <w:rFonts w:ascii="Calibri" w:eastAsia="Calibri" w:hAnsi="Calibri" w:cs="Calibri"/>
          <w:sz w:val="24"/>
        </w:rPr>
        <w:t xml:space="preserve">diver </w:t>
      </w:r>
      <w:r w:rsidR="001A153A">
        <w:rPr>
          <w:rFonts w:ascii="Calibri" w:eastAsia="Calibri" w:hAnsi="Calibri" w:cs="Calibri"/>
          <w:sz w:val="24"/>
        </w:rPr>
        <w:t>reach</w:t>
      </w:r>
      <w:r w:rsidR="00BC3EDE">
        <w:rPr>
          <w:rFonts w:ascii="Calibri" w:eastAsia="Calibri" w:hAnsi="Calibri" w:cs="Calibri"/>
          <w:sz w:val="24"/>
        </w:rPr>
        <w:t>es</w:t>
      </w:r>
      <w:r w:rsidR="001A153A">
        <w:rPr>
          <w:rFonts w:ascii="Calibri" w:eastAsia="Calibri" w:hAnsi="Calibri" w:cs="Calibri"/>
          <w:sz w:val="24"/>
        </w:rPr>
        <w:t xml:space="preserve"> and </w:t>
      </w:r>
      <w:r w:rsidR="00BC3EDE">
        <w:rPr>
          <w:rFonts w:ascii="Calibri" w:eastAsia="Calibri" w:hAnsi="Calibri" w:cs="Calibri"/>
          <w:sz w:val="24"/>
        </w:rPr>
        <w:t xml:space="preserve">can </w:t>
      </w:r>
      <w:r w:rsidR="001A153A">
        <w:rPr>
          <w:rFonts w:ascii="Calibri" w:eastAsia="Calibri" w:hAnsi="Calibri" w:cs="Calibri"/>
          <w:sz w:val="24"/>
        </w:rPr>
        <w:t>maintain</w:t>
      </w:r>
      <w:r w:rsidR="00102468">
        <w:rPr>
          <w:rFonts w:ascii="Calibri" w:eastAsia="Calibri" w:hAnsi="Calibri" w:cs="Calibri"/>
          <w:sz w:val="24"/>
        </w:rPr>
        <w:t xml:space="preserve"> at least 7 METS (VO</w:t>
      </w:r>
      <w:r w:rsidR="00102468" w:rsidRPr="000B7DC6">
        <w:rPr>
          <w:rFonts w:ascii="Calibri" w:eastAsia="Calibri" w:hAnsi="Calibri" w:cs="Calibri"/>
          <w:sz w:val="24"/>
          <w:vertAlign w:val="subscript"/>
        </w:rPr>
        <w:t>2</w:t>
      </w:r>
      <w:r w:rsidR="00102468">
        <w:rPr>
          <w:rFonts w:ascii="Calibri" w:eastAsia="Calibri" w:hAnsi="Calibri" w:cs="Calibri"/>
          <w:sz w:val="24"/>
        </w:rPr>
        <w:t xml:space="preserve"> 24.5 ml/kg/min)</w:t>
      </w:r>
      <w:r w:rsidR="00BC3EDE">
        <w:rPr>
          <w:rFonts w:ascii="Calibri" w:eastAsia="Calibri" w:hAnsi="Calibri" w:cs="Calibri"/>
          <w:sz w:val="24"/>
        </w:rPr>
        <w:t xml:space="preserve"> for 2 minutes before reaching any criteria for termination</w:t>
      </w:r>
      <w:r w:rsidR="001A153A">
        <w:rPr>
          <w:rFonts w:ascii="Calibri" w:eastAsia="Calibri" w:hAnsi="Calibri" w:cs="Calibri"/>
          <w:sz w:val="24"/>
        </w:rPr>
        <w:t>.</w:t>
      </w:r>
      <w:r w:rsidR="00F74F4C">
        <w:rPr>
          <w:rFonts w:ascii="Calibri" w:eastAsia="Calibri" w:hAnsi="Calibri" w:cs="Calibri"/>
          <w:sz w:val="24"/>
        </w:rPr>
        <w:t xml:space="preserve"> Using the Chester Step Test this would require completion of Stage V with a 15 cm step or Stage III with a 30 cm step.</w:t>
      </w:r>
      <w:r w:rsidR="00F74F4C">
        <w:rPr>
          <w:rStyle w:val="EndnoteReference"/>
          <w:rFonts w:ascii="Calibri" w:eastAsia="Calibri" w:hAnsi="Calibri" w:cs="Calibri"/>
          <w:sz w:val="24"/>
        </w:rPr>
        <w:endnoteReference w:id="12"/>
      </w:r>
    </w:p>
    <w:p w:rsidR="001D7212" w:rsidRDefault="001D7212" w:rsidP="00286D54">
      <w:pPr>
        <w:spacing w:after="0" w:line="240" w:lineRule="auto"/>
        <w:rPr>
          <w:rFonts w:ascii="Calibri" w:eastAsia="Calibri" w:hAnsi="Calibri" w:cs="Calibri"/>
          <w:b/>
          <w:sz w:val="24"/>
        </w:rPr>
      </w:pPr>
    </w:p>
    <w:p w:rsidR="005858D7" w:rsidRDefault="00DD7440" w:rsidP="00650F83">
      <w:pPr>
        <w:spacing w:after="0" w:line="240" w:lineRule="auto"/>
        <w:rPr>
          <w:rFonts w:ascii="Calibri" w:eastAsia="Calibri" w:hAnsi="Calibri" w:cs="Calibri"/>
          <w:sz w:val="24"/>
        </w:rPr>
      </w:pPr>
      <w:r>
        <w:rPr>
          <w:rFonts w:ascii="Calibri" w:eastAsia="Calibri" w:hAnsi="Calibri" w:cs="Calibri"/>
          <w:sz w:val="24"/>
        </w:rPr>
        <w:t xml:space="preserve">Very high risk: </w:t>
      </w:r>
      <w:r w:rsidR="005858D7" w:rsidRPr="00DD7440">
        <w:rPr>
          <w:rFonts w:ascii="Calibri" w:eastAsia="Calibri" w:hAnsi="Calibri" w:cs="Calibri"/>
          <w:sz w:val="24"/>
        </w:rPr>
        <w:t>Those who required admissi</w:t>
      </w:r>
      <w:r w:rsidR="00F51556" w:rsidRPr="00DD7440">
        <w:rPr>
          <w:rFonts w:ascii="Calibri" w:eastAsia="Calibri" w:hAnsi="Calibri" w:cs="Calibri"/>
          <w:sz w:val="24"/>
        </w:rPr>
        <w:t xml:space="preserve">on to hospital with </w:t>
      </w:r>
      <w:r w:rsidR="000C5028">
        <w:rPr>
          <w:rFonts w:ascii="Calibri" w:eastAsia="Calibri" w:hAnsi="Calibri" w:cs="Calibri"/>
          <w:sz w:val="24"/>
        </w:rPr>
        <w:t>COVID-19</w:t>
      </w:r>
      <w:r w:rsidR="00F51556" w:rsidRPr="00DD7440">
        <w:rPr>
          <w:rFonts w:ascii="Calibri" w:eastAsia="Calibri" w:hAnsi="Calibri" w:cs="Calibri"/>
          <w:sz w:val="24"/>
        </w:rPr>
        <w:t xml:space="preserve"> (scoring</w:t>
      </w:r>
      <w:r w:rsidR="005858D7" w:rsidRPr="00DD7440">
        <w:rPr>
          <w:rFonts w:ascii="Calibri" w:eastAsia="Calibri" w:hAnsi="Calibri" w:cs="Calibri"/>
          <w:sz w:val="24"/>
        </w:rPr>
        <w:t xml:space="preserve"> more than 48 on the score card) are at very high risk of lung changes and</w:t>
      </w:r>
      <w:r w:rsidR="000B7DC6">
        <w:rPr>
          <w:rFonts w:ascii="Calibri" w:eastAsia="Calibri" w:hAnsi="Calibri" w:cs="Calibri"/>
          <w:sz w:val="24"/>
        </w:rPr>
        <w:t>, in general,</w:t>
      </w:r>
      <w:r w:rsidR="005858D7" w:rsidRPr="00DD7440">
        <w:rPr>
          <w:rFonts w:ascii="Calibri" w:eastAsia="Calibri" w:hAnsi="Calibri" w:cs="Calibri"/>
          <w:sz w:val="24"/>
        </w:rPr>
        <w:t xml:space="preserve"> should wait 12 months from recovery</w:t>
      </w:r>
      <w:r>
        <w:rPr>
          <w:rFonts w:ascii="Calibri" w:eastAsia="Calibri" w:hAnsi="Calibri" w:cs="Calibri"/>
          <w:sz w:val="24"/>
        </w:rPr>
        <w:t xml:space="preserve"> before seeking assessment for fitness to dive</w:t>
      </w:r>
      <w:r w:rsidR="00BC2D21" w:rsidRPr="00DD7440">
        <w:rPr>
          <w:rFonts w:ascii="Calibri" w:eastAsia="Calibri" w:hAnsi="Calibri" w:cs="Calibri"/>
          <w:sz w:val="24"/>
        </w:rPr>
        <w:t xml:space="preserve">. </w:t>
      </w:r>
      <w:r>
        <w:rPr>
          <w:rFonts w:ascii="Calibri" w:eastAsia="Calibri" w:hAnsi="Calibri" w:cs="Calibri"/>
          <w:sz w:val="24"/>
        </w:rPr>
        <w:t xml:space="preserve">The diver will need to </w:t>
      </w:r>
      <w:r w:rsidR="005858D7" w:rsidRPr="00DD7440">
        <w:rPr>
          <w:rFonts w:ascii="Calibri" w:eastAsia="Calibri" w:hAnsi="Calibri" w:cs="Calibri"/>
          <w:sz w:val="24"/>
        </w:rPr>
        <w:t>have returned to their previous level of fitness</w:t>
      </w:r>
      <w:r>
        <w:rPr>
          <w:rFonts w:ascii="Calibri" w:eastAsia="Calibri" w:hAnsi="Calibri" w:cs="Calibri"/>
          <w:sz w:val="24"/>
        </w:rPr>
        <w:t xml:space="preserve">. </w:t>
      </w:r>
      <w:r w:rsidR="00A71AE6">
        <w:rPr>
          <w:rFonts w:ascii="Calibri" w:eastAsia="Calibri" w:hAnsi="Calibri" w:cs="Calibri"/>
          <w:sz w:val="24"/>
        </w:rPr>
        <w:t xml:space="preserve">There is, of course, no information specific to long-term pulmonary outcome in </w:t>
      </w:r>
      <w:r w:rsidR="000C5028">
        <w:rPr>
          <w:rFonts w:ascii="Calibri" w:eastAsia="Calibri" w:hAnsi="Calibri" w:cs="Calibri"/>
          <w:sz w:val="24"/>
        </w:rPr>
        <w:t>COVID-19</w:t>
      </w:r>
      <w:r w:rsidR="00A71AE6">
        <w:rPr>
          <w:rFonts w:ascii="Calibri" w:eastAsia="Calibri" w:hAnsi="Calibri" w:cs="Calibri"/>
          <w:sz w:val="24"/>
        </w:rPr>
        <w:t xml:space="preserve"> but, if the lesions behave similarly to those seen  in </w:t>
      </w:r>
      <w:r w:rsidR="00A71AE6" w:rsidRPr="00A71AE6">
        <w:rPr>
          <w:rFonts w:ascii="Calibri" w:eastAsia="Calibri" w:hAnsi="Calibri" w:cs="Calibri"/>
          <w:sz w:val="24"/>
        </w:rPr>
        <w:t>SARS and MERS</w:t>
      </w:r>
      <w:r w:rsidR="00A71AE6">
        <w:rPr>
          <w:rFonts w:ascii="Calibri" w:eastAsia="Calibri" w:hAnsi="Calibri" w:cs="Calibri"/>
          <w:sz w:val="24"/>
        </w:rPr>
        <w:t xml:space="preserve">, of </w:t>
      </w:r>
      <w:r w:rsidR="006B6A11">
        <w:rPr>
          <w:rFonts w:ascii="Calibri" w:eastAsia="Calibri" w:hAnsi="Calibri" w:cs="Calibri"/>
          <w:sz w:val="24"/>
        </w:rPr>
        <w:t xml:space="preserve">those </w:t>
      </w:r>
      <w:r w:rsidR="00A71AE6">
        <w:rPr>
          <w:rFonts w:ascii="Calibri" w:eastAsia="Calibri" w:hAnsi="Calibri" w:cs="Calibri"/>
          <w:sz w:val="24"/>
        </w:rPr>
        <w:t xml:space="preserve">patients </w:t>
      </w:r>
      <w:r w:rsidR="006B6A11">
        <w:rPr>
          <w:rFonts w:ascii="Calibri" w:eastAsia="Calibri" w:hAnsi="Calibri" w:cs="Calibri"/>
          <w:sz w:val="24"/>
        </w:rPr>
        <w:t xml:space="preserve">who had abnormal chest x-rays at discharge some 35% </w:t>
      </w:r>
      <w:r w:rsidR="00A71AE6">
        <w:rPr>
          <w:rFonts w:ascii="Calibri" w:eastAsia="Calibri" w:hAnsi="Calibri" w:cs="Calibri"/>
          <w:sz w:val="24"/>
        </w:rPr>
        <w:t>will still have</w:t>
      </w:r>
      <w:r w:rsidR="006B6A11">
        <w:rPr>
          <w:rFonts w:ascii="Calibri" w:eastAsia="Calibri" w:hAnsi="Calibri" w:cs="Calibri"/>
          <w:sz w:val="24"/>
        </w:rPr>
        <w:t xml:space="preserve"> abnormalities </w:t>
      </w:r>
      <w:r w:rsidR="00A71AE6" w:rsidRPr="00A71AE6">
        <w:rPr>
          <w:rFonts w:ascii="Calibri" w:eastAsia="Calibri" w:hAnsi="Calibri" w:cs="Calibri"/>
          <w:sz w:val="24"/>
        </w:rPr>
        <w:t>12 weeks</w:t>
      </w:r>
      <w:r w:rsidR="006B6A11">
        <w:rPr>
          <w:rFonts w:ascii="Calibri" w:eastAsia="Calibri" w:hAnsi="Calibri" w:cs="Calibri"/>
          <w:sz w:val="24"/>
        </w:rPr>
        <w:t xml:space="preserve"> later</w:t>
      </w:r>
      <w:r w:rsidR="00B125CB">
        <w:rPr>
          <w:rFonts w:ascii="Calibri" w:eastAsia="Calibri" w:hAnsi="Calibri" w:cs="Calibri"/>
          <w:sz w:val="24"/>
        </w:rPr>
        <w:t xml:space="preserve"> </w:t>
      </w:r>
      <w:r w:rsidR="00A36A07">
        <w:rPr>
          <w:rFonts w:ascii="Calibri" w:eastAsia="Calibri" w:hAnsi="Calibri" w:cs="Calibri"/>
          <w:sz w:val="24"/>
        </w:rPr>
        <w:t xml:space="preserve">and </w:t>
      </w:r>
      <w:r w:rsidR="00A71AE6" w:rsidRPr="00A71AE6">
        <w:rPr>
          <w:rFonts w:ascii="Calibri" w:eastAsia="Calibri" w:hAnsi="Calibri" w:cs="Calibri"/>
          <w:sz w:val="24"/>
        </w:rPr>
        <w:t>30%</w:t>
      </w:r>
      <w:r w:rsidR="00A60D6C">
        <w:rPr>
          <w:rFonts w:ascii="Calibri" w:eastAsia="Calibri" w:hAnsi="Calibri" w:cs="Calibri"/>
          <w:sz w:val="24"/>
        </w:rPr>
        <w:t xml:space="preserve"> at 6 months</w:t>
      </w:r>
      <w:r w:rsidR="00A60D6C">
        <w:rPr>
          <w:rStyle w:val="EndnoteReference"/>
          <w:rFonts w:ascii="Calibri" w:eastAsia="Calibri" w:hAnsi="Calibri" w:cs="Calibri"/>
          <w:sz w:val="24"/>
        </w:rPr>
        <w:endnoteReference w:id="13"/>
      </w:r>
      <w:r w:rsidR="006B6A11">
        <w:rPr>
          <w:rFonts w:ascii="Calibri" w:eastAsia="Calibri" w:hAnsi="Calibri" w:cs="Calibri"/>
          <w:sz w:val="24"/>
        </w:rPr>
        <w:t xml:space="preserve">with </w:t>
      </w:r>
      <w:r w:rsidR="00A36A07">
        <w:rPr>
          <w:rFonts w:ascii="Calibri" w:eastAsia="Calibri" w:hAnsi="Calibri" w:cs="Calibri"/>
          <w:sz w:val="24"/>
        </w:rPr>
        <w:t>some changes persisting for at least 230 days.</w:t>
      </w:r>
      <w:r w:rsidR="00A36A07">
        <w:rPr>
          <w:rStyle w:val="EndnoteReference"/>
          <w:rFonts w:ascii="Calibri" w:eastAsia="Calibri" w:hAnsi="Calibri" w:cs="Calibri"/>
          <w:sz w:val="24"/>
        </w:rPr>
        <w:endnoteReference w:id="14"/>
      </w:r>
      <w:r w:rsidR="00B125CB">
        <w:rPr>
          <w:rFonts w:ascii="Calibri" w:eastAsia="Calibri" w:hAnsi="Calibri" w:cs="Calibri"/>
          <w:sz w:val="24"/>
        </w:rPr>
        <w:t xml:space="preserve"> </w:t>
      </w:r>
      <w:r>
        <w:rPr>
          <w:rFonts w:ascii="Calibri" w:eastAsia="Calibri" w:hAnsi="Calibri" w:cs="Calibri"/>
          <w:sz w:val="24"/>
        </w:rPr>
        <w:t>I</w:t>
      </w:r>
      <w:r w:rsidR="005858D7" w:rsidRPr="00DD7440">
        <w:rPr>
          <w:rFonts w:ascii="Calibri" w:eastAsia="Calibri" w:hAnsi="Calibri" w:cs="Calibri"/>
          <w:sz w:val="24"/>
        </w:rPr>
        <w:t xml:space="preserve">n addition to the </w:t>
      </w:r>
      <w:r w:rsidR="00BC2D21" w:rsidRPr="00DD7440">
        <w:rPr>
          <w:rFonts w:ascii="Calibri" w:eastAsia="Calibri" w:hAnsi="Calibri" w:cs="Calibri"/>
          <w:sz w:val="24"/>
        </w:rPr>
        <w:t>testing</w:t>
      </w:r>
      <w:r>
        <w:rPr>
          <w:rFonts w:ascii="Calibri" w:eastAsia="Calibri" w:hAnsi="Calibri" w:cs="Calibri"/>
          <w:sz w:val="24"/>
        </w:rPr>
        <w:t xml:space="preserve"> mentioned above</w:t>
      </w:r>
      <w:r w:rsidR="00BC2D21" w:rsidRPr="00DD7440">
        <w:rPr>
          <w:rFonts w:ascii="Calibri" w:eastAsia="Calibri" w:hAnsi="Calibri" w:cs="Calibri"/>
          <w:sz w:val="24"/>
        </w:rPr>
        <w:t xml:space="preserve">, </w:t>
      </w:r>
      <w:r w:rsidR="005858D7" w:rsidRPr="00DD7440">
        <w:rPr>
          <w:rFonts w:ascii="Calibri" w:eastAsia="Calibri" w:hAnsi="Calibri" w:cs="Calibri"/>
          <w:sz w:val="24"/>
        </w:rPr>
        <w:t xml:space="preserve">they will require </w:t>
      </w:r>
      <w:r w:rsidR="00BC2D21" w:rsidRPr="00DD7440">
        <w:rPr>
          <w:rFonts w:ascii="Calibri" w:eastAsia="Calibri" w:hAnsi="Calibri" w:cs="Calibri"/>
          <w:sz w:val="24"/>
        </w:rPr>
        <w:t>more comprehensive</w:t>
      </w:r>
      <w:r w:rsidR="00B125CB">
        <w:rPr>
          <w:rFonts w:ascii="Calibri" w:eastAsia="Calibri" w:hAnsi="Calibri" w:cs="Calibri"/>
          <w:sz w:val="24"/>
        </w:rPr>
        <w:t xml:space="preserve"> </w:t>
      </w:r>
      <w:r w:rsidR="00BC2D21" w:rsidRPr="00DD7440">
        <w:rPr>
          <w:rFonts w:ascii="Calibri" w:eastAsia="Calibri" w:hAnsi="Calibri" w:cs="Calibri"/>
          <w:sz w:val="24"/>
        </w:rPr>
        <w:t>chest imaging</w:t>
      </w:r>
      <w:r w:rsidR="005858D7" w:rsidRPr="00DD7440">
        <w:rPr>
          <w:rFonts w:ascii="Calibri" w:eastAsia="Calibri" w:hAnsi="Calibri" w:cs="Calibri"/>
          <w:sz w:val="24"/>
        </w:rPr>
        <w:t xml:space="preserve"> and</w:t>
      </w:r>
      <w:r w:rsidR="000B7DC6">
        <w:rPr>
          <w:rFonts w:ascii="Calibri" w:eastAsia="Calibri" w:hAnsi="Calibri" w:cs="Calibri"/>
          <w:sz w:val="24"/>
        </w:rPr>
        <w:t xml:space="preserve"> possibly</w:t>
      </w:r>
      <w:r w:rsidR="00B125CB">
        <w:rPr>
          <w:rFonts w:ascii="Calibri" w:eastAsia="Calibri" w:hAnsi="Calibri" w:cs="Calibri"/>
          <w:sz w:val="24"/>
        </w:rPr>
        <w:t xml:space="preserve"> </w:t>
      </w:r>
      <w:r w:rsidR="000B7DC6">
        <w:rPr>
          <w:rFonts w:ascii="Calibri" w:eastAsia="Calibri" w:hAnsi="Calibri" w:cs="Calibri"/>
          <w:sz w:val="24"/>
        </w:rPr>
        <w:t xml:space="preserve">laboratory-based </w:t>
      </w:r>
      <w:r w:rsidR="005858D7" w:rsidRPr="00DD7440">
        <w:rPr>
          <w:rFonts w:ascii="Calibri" w:eastAsia="Calibri" w:hAnsi="Calibri" w:cs="Calibri"/>
          <w:sz w:val="24"/>
        </w:rPr>
        <w:t>lung function testing</w:t>
      </w:r>
      <w:r w:rsidR="00F51556" w:rsidRPr="00DD7440">
        <w:rPr>
          <w:rFonts w:ascii="Calibri" w:eastAsia="Calibri" w:hAnsi="Calibri" w:cs="Calibri"/>
          <w:sz w:val="24"/>
        </w:rPr>
        <w:t>, including assessment of residual volume</w:t>
      </w:r>
      <w:r w:rsidR="005858D7" w:rsidRPr="00DD7440">
        <w:rPr>
          <w:rFonts w:ascii="Calibri" w:eastAsia="Calibri" w:hAnsi="Calibri" w:cs="Calibri"/>
          <w:sz w:val="24"/>
        </w:rPr>
        <w:t xml:space="preserve">. This </w:t>
      </w:r>
      <w:r w:rsidR="00BC2D21" w:rsidRPr="00DD7440">
        <w:rPr>
          <w:rFonts w:ascii="Calibri" w:eastAsia="Calibri" w:hAnsi="Calibri" w:cs="Calibri"/>
          <w:sz w:val="24"/>
        </w:rPr>
        <w:t>is</w:t>
      </w:r>
      <w:r w:rsidR="005858D7" w:rsidRPr="00DD7440">
        <w:rPr>
          <w:rFonts w:ascii="Calibri" w:eastAsia="Calibri" w:hAnsi="Calibri" w:cs="Calibri"/>
          <w:sz w:val="24"/>
        </w:rPr>
        <w:t xml:space="preserve"> expensive and currently not </w:t>
      </w:r>
      <w:r w:rsidR="00BC2D21" w:rsidRPr="00DD7440">
        <w:rPr>
          <w:rFonts w:ascii="Calibri" w:eastAsia="Calibri" w:hAnsi="Calibri" w:cs="Calibri"/>
          <w:sz w:val="24"/>
        </w:rPr>
        <w:t>available</w:t>
      </w:r>
      <w:r w:rsidR="005858D7" w:rsidRPr="00DD7440">
        <w:rPr>
          <w:rFonts w:ascii="Calibri" w:eastAsia="Calibri" w:hAnsi="Calibri" w:cs="Calibri"/>
          <w:sz w:val="24"/>
        </w:rPr>
        <w:t xml:space="preserve"> due to </w:t>
      </w:r>
      <w:r w:rsidR="00BC2D21" w:rsidRPr="00DD7440">
        <w:rPr>
          <w:rFonts w:ascii="Calibri" w:eastAsia="Calibri" w:hAnsi="Calibri" w:cs="Calibri"/>
          <w:sz w:val="24"/>
        </w:rPr>
        <w:t>capacity issues within the</w:t>
      </w:r>
      <w:r w:rsidR="005858D7" w:rsidRPr="00DD7440">
        <w:rPr>
          <w:rFonts w:ascii="Calibri" w:eastAsia="Calibri" w:hAnsi="Calibri" w:cs="Calibri"/>
          <w:sz w:val="24"/>
        </w:rPr>
        <w:t xml:space="preserve"> NHS</w:t>
      </w:r>
      <w:r w:rsidR="00BC2D21" w:rsidRPr="00DD7440">
        <w:rPr>
          <w:rFonts w:ascii="Calibri" w:eastAsia="Calibri" w:hAnsi="Calibri" w:cs="Calibri"/>
          <w:sz w:val="24"/>
        </w:rPr>
        <w:t xml:space="preserve">. It </w:t>
      </w:r>
      <w:r w:rsidR="005858D7" w:rsidRPr="00DD7440">
        <w:rPr>
          <w:rFonts w:ascii="Calibri" w:eastAsia="Calibri" w:hAnsi="Calibri" w:cs="Calibri"/>
          <w:sz w:val="24"/>
        </w:rPr>
        <w:t xml:space="preserve">is </w:t>
      </w:r>
      <w:r w:rsidR="00BC2D21" w:rsidRPr="00DD7440">
        <w:rPr>
          <w:rFonts w:ascii="Calibri" w:eastAsia="Calibri" w:hAnsi="Calibri" w:cs="Calibri"/>
          <w:sz w:val="24"/>
        </w:rPr>
        <w:t xml:space="preserve">however </w:t>
      </w:r>
      <w:r>
        <w:rPr>
          <w:rFonts w:ascii="Calibri" w:eastAsia="Calibri" w:hAnsi="Calibri" w:cs="Calibri"/>
          <w:sz w:val="24"/>
        </w:rPr>
        <w:t xml:space="preserve">possible </w:t>
      </w:r>
      <w:r w:rsidR="00BC2D21" w:rsidRPr="00DD7440">
        <w:rPr>
          <w:rFonts w:ascii="Calibri" w:eastAsia="Calibri" w:hAnsi="Calibri" w:cs="Calibri"/>
          <w:sz w:val="24"/>
        </w:rPr>
        <w:t xml:space="preserve">that </w:t>
      </w:r>
      <w:r w:rsidR="005858D7" w:rsidRPr="00DD7440">
        <w:rPr>
          <w:rFonts w:ascii="Calibri" w:eastAsia="Calibri" w:hAnsi="Calibri" w:cs="Calibri"/>
          <w:sz w:val="24"/>
        </w:rPr>
        <w:t xml:space="preserve">these patients </w:t>
      </w:r>
      <w:r>
        <w:rPr>
          <w:rFonts w:ascii="Calibri" w:eastAsia="Calibri" w:hAnsi="Calibri" w:cs="Calibri"/>
          <w:sz w:val="24"/>
        </w:rPr>
        <w:t>will</w:t>
      </w:r>
      <w:r w:rsidR="005858D7" w:rsidRPr="00DD7440">
        <w:rPr>
          <w:rFonts w:ascii="Calibri" w:eastAsia="Calibri" w:hAnsi="Calibri" w:cs="Calibri"/>
          <w:sz w:val="24"/>
        </w:rPr>
        <w:t xml:space="preserve"> have </w:t>
      </w:r>
      <w:r>
        <w:rPr>
          <w:rFonts w:ascii="Calibri" w:eastAsia="Calibri" w:hAnsi="Calibri" w:cs="Calibri"/>
          <w:sz w:val="24"/>
        </w:rPr>
        <w:t>such</w:t>
      </w:r>
      <w:r w:rsidR="005858D7" w:rsidRPr="00DD7440">
        <w:rPr>
          <w:rFonts w:ascii="Calibri" w:eastAsia="Calibri" w:hAnsi="Calibri" w:cs="Calibri"/>
          <w:sz w:val="24"/>
        </w:rPr>
        <w:t xml:space="preserve"> tests undertaken as part of the</w:t>
      </w:r>
      <w:r>
        <w:rPr>
          <w:rFonts w:ascii="Calibri" w:eastAsia="Calibri" w:hAnsi="Calibri" w:cs="Calibri"/>
          <w:sz w:val="24"/>
        </w:rPr>
        <w:t>ir</w:t>
      </w:r>
      <w:r w:rsidR="00322E6F">
        <w:rPr>
          <w:rFonts w:ascii="Calibri" w:eastAsia="Calibri" w:hAnsi="Calibri" w:cs="Calibri"/>
          <w:sz w:val="24"/>
        </w:rPr>
        <w:t xml:space="preserve"> post </w:t>
      </w:r>
      <w:r w:rsidR="000C5028">
        <w:rPr>
          <w:rFonts w:ascii="Calibri" w:eastAsia="Calibri" w:hAnsi="Calibri" w:cs="Calibri"/>
          <w:sz w:val="24"/>
        </w:rPr>
        <w:t>COVID-19</w:t>
      </w:r>
      <w:r w:rsidR="005858D7" w:rsidRPr="00DD7440">
        <w:rPr>
          <w:rFonts w:ascii="Calibri" w:eastAsia="Calibri" w:hAnsi="Calibri" w:cs="Calibri"/>
          <w:sz w:val="24"/>
        </w:rPr>
        <w:t xml:space="preserve"> follow up </w:t>
      </w:r>
      <w:r>
        <w:rPr>
          <w:rFonts w:ascii="Calibri" w:eastAsia="Calibri" w:hAnsi="Calibri" w:cs="Calibri"/>
          <w:sz w:val="24"/>
        </w:rPr>
        <w:t>from</w:t>
      </w:r>
      <w:r w:rsidR="005858D7" w:rsidRPr="00DD7440">
        <w:rPr>
          <w:rFonts w:ascii="Calibri" w:eastAsia="Calibri" w:hAnsi="Calibri" w:cs="Calibri"/>
          <w:sz w:val="24"/>
        </w:rPr>
        <w:t xml:space="preserve"> their </w:t>
      </w:r>
      <w:r w:rsidR="00BC2D21" w:rsidRPr="00DD7440">
        <w:rPr>
          <w:rFonts w:ascii="Calibri" w:eastAsia="Calibri" w:hAnsi="Calibri" w:cs="Calibri"/>
          <w:sz w:val="24"/>
        </w:rPr>
        <w:t>hospital</w:t>
      </w:r>
      <w:r w:rsidR="00B125CB">
        <w:rPr>
          <w:rFonts w:ascii="Calibri" w:eastAsia="Calibri" w:hAnsi="Calibri" w:cs="Calibri"/>
          <w:sz w:val="24"/>
        </w:rPr>
        <w:t xml:space="preserve"> </w:t>
      </w:r>
      <w:r w:rsidR="00BC2D21" w:rsidRPr="00DD7440">
        <w:rPr>
          <w:rFonts w:ascii="Calibri" w:eastAsia="Calibri" w:hAnsi="Calibri" w:cs="Calibri"/>
          <w:sz w:val="24"/>
        </w:rPr>
        <w:t>team</w:t>
      </w:r>
      <w:r w:rsidR="005858D7" w:rsidRPr="00DD7440">
        <w:rPr>
          <w:rFonts w:ascii="Calibri" w:eastAsia="Calibri" w:hAnsi="Calibri" w:cs="Calibri"/>
          <w:sz w:val="24"/>
        </w:rPr>
        <w:t>.</w:t>
      </w:r>
    </w:p>
    <w:p w:rsidR="00F1640E" w:rsidRDefault="00F1640E" w:rsidP="00650F83">
      <w:pPr>
        <w:spacing w:after="0" w:line="240" w:lineRule="auto"/>
        <w:rPr>
          <w:rFonts w:ascii="Calibri" w:eastAsia="Calibri" w:hAnsi="Calibri" w:cs="Calibri"/>
          <w:sz w:val="24"/>
        </w:rPr>
      </w:pPr>
    </w:p>
    <w:p w:rsidR="00680819" w:rsidRDefault="00680819" w:rsidP="00650F83">
      <w:pPr>
        <w:spacing w:after="0" w:line="240" w:lineRule="auto"/>
        <w:rPr>
          <w:rFonts w:ascii="Calibri" w:eastAsia="Calibri" w:hAnsi="Calibri" w:cs="Calibri"/>
          <w:bCs/>
          <w:sz w:val="24"/>
        </w:rPr>
      </w:pPr>
    </w:p>
    <w:p w:rsidR="00680819" w:rsidRDefault="00680819" w:rsidP="00650F83">
      <w:pPr>
        <w:spacing w:after="0" w:line="240" w:lineRule="auto"/>
        <w:rPr>
          <w:rFonts w:ascii="Calibri" w:eastAsia="Calibri" w:hAnsi="Calibri" w:cs="Calibri"/>
          <w:b/>
          <w:sz w:val="24"/>
        </w:rPr>
      </w:pPr>
      <w:r w:rsidRPr="00680819">
        <w:rPr>
          <w:rFonts w:ascii="Calibri" w:eastAsia="Calibri" w:hAnsi="Calibri" w:cs="Calibri"/>
          <w:b/>
          <w:sz w:val="24"/>
        </w:rPr>
        <w:t>Referee Notes</w:t>
      </w:r>
    </w:p>
    <w:p w:rsidR="00D769EF" w:rsidRPr="00680819" w:rsidRDefault="00D769EF" w:rsidP="00650F83">
      <w:pPr>
        <w:spacing w:after="0" w:line="240" w:lineRule="auto"/>
        <w:rPr>
          <w:rFonts w:ascii="Calibri" w:eastAsia="Calibri" w:hAnsi="Calibri" w:cs="Calibri"/>
          <w:b/>
          <w:sz w:val="24"/>
        </w:rPr>
      </w:pPr>
    </w:p>
    <w:p w:rsidR="00286D54" w:rsidRDefault="00680819" w:rsidP="00650F83">
      <w:pPr>
        <w:spacing w:after="0" w:line="240" w:lineRule="auto"/>
        <w:rPr>
          <w:rFonts w:ascii="Calibri" w:eastAsia="Calibri" w:hAnsi="Calibri" w:cs="Calibri"/>
          <w:bCs/>
          <w:sz w:val="24"/>
        </w:rPr>
      </w:pPr>
      <w:r>
        <w:rPr>
          <w:rFonts w:ascii="Calibri" w:eastAsia="Calibri" w:hAnsi="Calibri" w:cs="Calibri"/>
          <w:bCs/>
          <w:sz w:val="24"/>
        </w:rPr>
        <w:t>I</w:t>
      </w:r>
      <w:r w:rsidR="00A342AA">
        <w:rPr>
          <w:rFonts w:ascii="Calibri" w:eastAsia="Calibri" w:hAnsi="Calibri" w:cs="Calibri"/>
          <w:bCs/>
          <w:sz w:val="24"/>
        </w:rPr>
        <w:t xml:space="preserve">t is anticipated that </w:t>
      </w:r>
      <w:r w:rsidR="004705B6">
        <w:rPr>
          <w:rFonts w:ascii="Calibri" w:eastAsia="Calibri" w:hAnsi="Calibri" w:cs="Calibri"/>
          <w:bCs/>
          <w:sz w:val="24"/>
        </w:rPr>
        <w:t>a</w:t>
      </w:r>
      <w:r w:rsidR="00A342AA">
        <w:rPr>
          <w:rFonts w:ascii="Calibri" w:eastAsia="Calibri" w:hAnsi="Calibri" w:cs="Calibri"/>
          <w:bCs/>
          <w:sz w:val="24"/>
        </w:rPr>
        <w:t xml:space="preserve"> R</w:t>
      </w:r>
      <w:r w:rsidR="006268FF">
        <w:rPr>
          <w:rFonts w:ascii="Calibri" w:eastAsia="Calibri" w:hAnsi="Calibri" w:cs="Calibri"/>
          <w:bCs/>
          <w:sz w:val="24"/>
        </w:rPr>
        <w:t>eferee</w:t>
      </w:r>
      <w:r w:rsidR="00A342AA">
        <w:rPr>
          <w:rFonts w:ascii="Calibri" w:eastAsia="Calibri" w:hAnsi="Calibri" w:cs="Calibri"/>
          <w:bCs/>
          <w:sz w:val="24"/>
        </w:rPr>
        <w:t>’s</w:t>
      </w:r>
      <w:r w:rsidR="006268FF">
        <w:rPr>
          <w:rFonts w:ascii="Calibri" w:eastAsia="Calibri" w:hAnsi="Calibri" w:cs="Calibri"/>
          <w:bCs/>
          <w:sz w:val="24"/>
        </w:rPr>
        <w:t xml:space="preserve"> clinical judgement and shared decision making with the diver </w:t>
      </w:r>
      <w:r w:rsidR="00A342AA">
        <w:rPr>
          <w:rFonts w:ascii="Calibri" w:eastAsia="Calibri" w:hAnsi="Calibri" w:cs="Calibri"/>
          <w:bCs/>
          <w:sz w:val="24"/>
        </w:rPr>
        <w:t xml:space="preserve">will form a large part of the </w:t>
      </w:r>
      <w:r w:rsidR="004705B6">
        <w:rPr>
          <w:rFonts w:ascii="Calibri" w:eastAsia="Calibri" w:hAnsi="Calibri" w:cs="Calibri"/>
          <w:bCs/>
          <w:sz w:val="24"/>
        </w:rPr>
        <w:t xml:space="preserve">fitness to dive </w:t>
      </w:r>
      <w:r w:rsidR="00A342AA">
        <w:rPr>
          <w:rFonts w:ascii="Calibri" w:eastAsia="Calibri" w:hAnsi="Calibri" w:cs="Calibri"/>
          <w:bCs/>
          <w:sz w:val="24"/>
        </w:rPr>
        <w:t>assessment</w:t>
      </w:r>
      <w:r>
        <w:rPr>
          <w:rFonts w:ascii="Calibri" w:eastAsia="Calibri" w:hAnsi="Calibri" w:cs="Calibri"/>
          <w:bCs/>
          <w:sz w:val="24"/>
        </w:rPr>
        <w:t xml:space="preserve">, especially with regard to the known and unknown potential risks of diving post </w:t>
      </w:r>
      <w:r w:rsidR="000C5028">
        <w:rPr>
          <w:rFonts w:ascii="Calibri" w:eastAsia="Calibri" w:hAnsi="Calibri" w:cs="Calibri"/>
          <w:bCs/>
          <w:sz w:val="24"/>
        </w:rPr>
        <w:t>COVID-19</w:t>
      </w:r>
      <w:r>
        <w:rPr>
          <w:rFonts w:ascii="Calibri" w:eastAsia="Calibri" w:hAnsi="Calibri" w:cs="Calibri"/>
          <w:bCs/>
          <w:sz w:val="24"/>
        </w:rPr>
        <w:t xml:space="preserve">. </w:t>
      </w:r>
      <w:r w:rsidR="004767D8">
        <w:rPr>
          <w:rFonts w:ascii="Calibri" w:eastAsia="Calibri" w:hAnsi="Calibri" w:cs="Calibri"/>
          <w:bCs/>
          <w:sz w:val="24"/>
        </w:rPr>
        <w:t xml:space="preserve">The rate and persistence of lung changes in </w:t>
      </w:r>
      <w:r w:rsidR="00E500A6">
        <w:rPr>
          <w:rFonts w:ascii="Calibri" w:eastAsia="Calibri" w:hAnsi="Calibri" w:cs="Calibri"/>
          <w:bCs/>
          <w:sz w:val="24"/>
        </w:rPr>
        <w:t xml:space="preserve">both </w:t>
      </w:r>
      <w:r w:rsidR="004767D8">
        <w:rPr>
          <w:rFonts w:ascii="Calibri" w:eastAsia="Calibri" w:hAnsi="Calibri" w:cs="Calibri"/>
          <w:bCs/>
          <w:sz w:val="24"/>
        </w:rPr>
        <w:t xml:space="preserve">symptomatic and asymptomatic individuals is not yet well understood. The relationship of </w:t>
      </w:r>
      <w:r w:rsidR="00C7553A">
        <w:rPr>
          <w:rFonts w:ascii="Calibri" w:eastAsia="Calibri" w:hAnsi="Calibri" w:cs="Calibri"/>
          <w:bCs/>
          <w:sz w:val="24"/>
        </w:rPr>
        <w:t>such</w:t>
      </w:r>
      <w:r w:rsidR="00B125CB">
        <w:rPr>
          <w:rFonts w:ascii="Calibri" w:eastAsia="Calibri" w:hAnsi="Calibri" w:cs="Calibri"/>
          <w:bCs/>
          <w:sz w:val="24"/>
        </w:rPr>
        <w:t xml:space="preserve"> </w:t>
      </w:r>
      <w:r w:rsidR="004767D8">
        <w:rPr>
          <w:rFonts w:ascii="Calibri" w:eastAsia="Calibri" w:hAnsi="Calibri" w:cs="Calibri"/>
          <w:bCs/>
          <w:sz w:val="24"/>
        </w:rPr>
        <w:t xml:space="preserve">lung changes to pulmonary barotrauma and consequent decompression illness is not known. The role and interpretation of extended investigations in assessing fitness to dive is </w:t>
      </w:r>
      <w:r w:rsidR="00C7553A">
        <w:rPr>
          <w:rFonts w:ascii="Calibri" w:eastAsia="Calibri" w:hAnsi="Calibri" w:cs="Calibri"/>
          <w:bCs/>
          <w:sz w:val="24"/>
        </w:rPr>
        <w:t>currently uncertain</w:t>
      </w:r>
      <w:r w:rsidR="004767D8">
        <w:rPr>
          <w:rFonts w:ascii="Calibri" w:eastAsia="Calibri" w:hAnsi="Calibri" w:cs="Calibri"/>
          <w:bCs/>
          <w:sz w:val="24"/>
        </w:rPr>
        <w:t>.</w:t>
      </w:r>
    </w:p>
    <w:p w:rsidR="007E2602" w:rsidRDefault="007E2602" w:rsidP="00650F83">
      <w:pPr>
        <w:spacing w:after="0" w:line="240" w:lineRule="auto"/>
        <w:rPr>
          <w:rFonts w:ascii="Calibri" w:eastAsia="Calibri" w:hAnsi="Calibri" w:cs="Calibri"/>
          <w:bCs/>
          <w:sz w:val="24"/>
        </w:rPr>
      </w:pPr>
    </w:p>
    <w:p w:rsidR="00286D54" w:rsidRDefault="007E2602" w:rsidP="00650F83">
      <w:pPr>
        <w:spacing w:after="0" w:line="240" w:lineRule="auto"/>
        <w:rPr>
          <w:rFonts w:ascii="Calibri" w:eastAsia="Calibri" w:hAnsi="Calibri" w:cs="Calibri"/>
          <w:bCs/>
          <w:sz w:val="24"/>
        </w:rPr>
      </w:pPr>
      <w:r>
        <w:rPr>
          <w:rFonts w:ascii="Calibri" w:eastAsia="Calibri" w:hAnsi="Calibri" w:cs="Calibri"/>
          <w:bCs/>
          <w:sz w:val="24"/>
        </w:rPr>
        <w:t xml:space="preserve">Where a diver has been found </w:t>
      </w:r>
      <w:r w:rsidR="00E73B19">
        <w:rPr>
          <w:rFonts w:ascii="Calibri" w:eastAsia="Calibri" w:hAnsi="Calibri" w:cs="Calibri"/>
          <w:bCs/>
          <w:sz w:val="24"/>
        </w:rPr>
        <w:t>un</w:t>
      </w:r>
      <w:r>
        <w:rPr>
          <w:rFonts w:ascii="Calibri" w:eastAsia="Calibri" w:hAnsi="Calibri" w:cs="Calibri"/>
          <w:bCs/>
          <w:sz w:val="24"/>
        </w:rPr>
        <w:t xml:space="preserve">fit to dive, it is expected that appropriate explanation </w:t>
      </w:r>
      <w:r w:rsidR="004705B6">
        <w:rPr>
          <w:rFonts w:ascii="Calibri" w:eastAsia="Calibri" w:hAnsi="Calibri" w:cs="Calibri"/>
          <w:bCs/>
          <w:sz w:val="24"/>
        </w:rPr>
        <w:t xml:space="preserve">is </w:t>
      </w:r>
      <w:r>
        <w:rPr>
          <w:rFonts w:ascii="Calibri" w:eastAsia="Calibri" w:hAnsi="Calibri" w:cs="Calibri"/>
          <w:bCs/>
          <w:sz w:val="24"/>
        </w:rPr>
        <w:t xml:space="preserve">given and follow up advised </w:t>
      </w:r>
      <w:r w:rsidR="004705B6">
        <w:rPr>
          <w:rFonts w:ascii="Calibri" w:eastAsia="Calibri" w:hAnsi="Calibri" w:cs="Calibri"/>
          <w:bCs/>
          <w:sz w:val="24"/>
        </w:rPr>
        <w:t>through</w:t>
      </w:r>
      <w:r>
        <w:rPr>
          <w:rFonts w:ascii="Calibri" w:eastAsia="Calibri" w:hAnsi="Calibri" w:cs="Calibri"/>
          <w:bCs/>
          <w:sz w:val="24"/>
        </w:rPr>
        <w:t xml:space="preserve"> the diver’s primary or secondary care teams as appropriate. </w:t>
      </w:r>
      <w:r w:rsidR="00D548C0">
        <w:rPr>
          <w:rFonts w:ascii="Calibri" w:eastAsia="Calibri" w:hAnsi="Calibri" w:cs="Calibri"/>
          <w:bCs/>
          <w:sz w:val="24"/>
        </w:rPr>
        <w:t xml:space="preserve">It is unlikely that a Referee would </w:t>
      </w:r>
      <w:r w:rsidR="00703B2F">
        <w:rPr>
          <w:rFonts w:ascii="Calibri" w:eastAsia="Calibri" w:hAnsi="Calibri" w:cs="Calibri"/>
          <w:bCs/>
          <w:sz w:val="24"/>
        </w:rPr>
        <w:t xml:space="preserve">be </w:t>
      </w:r>
      <w:r w:rsidR="00D548C0">
        <w:rPr>
          <w:rFonts w:ascii="Calibri" w:eastAsia="Calibri" w:hAnsi="Calibri" w:cs="Calibri"/>
          <w:bCs/>
          <w:sz w:val="24"/>
        </w:rPr>
        <w:t xml:space="preserve">best placed to arrange further investigations themselves as interpretation and follow up of results along with the current logistical issues </w:t>
      </w:r>
      <w:r w:rsidR="00DD60A7">
        <w:rPr>
          <w:rFonts w:ascii="Calibri" w:eastAsia="Calibri" w:hAnsi="Calibri" w:cs="Calibri"/>
          <w:bCs/>
          <w:sz w:val="24"/>
        </w:rPr>
        <w:t xml:space="preserve">of </w:t>
      </w:r>
      <w:r w:rsidR="00D548C0">
        <w:rPr>
          <w:rFonts w:ascii="Calibri" w:eastAsia="Calibri" w:hAnsi="Calibri" w:cs="Calibri"/>
          <w:bCs/>
          <w:sz w:val="24"/>
        </w:rPr>
        <w:t xml:space="preserve">arranging </w:t>
      </w:r>
      <w:r w:rsidR="00822153">
        <w:rPr>
          <w:rFonts w:ascii="Calibri" w:eastAsia="Calibri" w:hAnsi="Calibri" w:cs="Calibri"/>
          <w:bCs/>
          <w:sz w:val="24"/>
        </w:rPr>
        <w:t>such</w:t>
      </w:r>
      <w:r w:rsidR="00D548C0">
        <w:rPr>
          <w:rFonts w:ascii="Calibri" w:eastAsia="Calibri" w:hAnsi="Calibri" w:cs="Calibri"/>
          <w:bCs/>
          <w:sz w:val="24"/>
        </w:rPr>
        <w:t xml:space="preserve"> tests </w:t>
      </w:r>
      <w:r w:rsidR="001F6E9D">
        <w:rPr>
          <w:rFonts w:ascii="Calibri" w:eastAsia="Calibri" w:hAnsi="Calibri" w:cs="Calibri"/>
          <w:bCs/>
          <w:sz w:val="24"/>
        </w:rPr>
        <w:t xml:space="preserve">is </w:t>
      </w:r>
      <w:r w:rsidR="00D548C0">
        <w:rPr>
          <w:rFonts w:ascii="Calibri" w:eastAsia="Calibri" w:hAnsi="Calibri" w:cs="Calibri"/>
          <w:bCs/>
          <w:sz w:val="24"/>
        </w:rPr>
        <w:t>complex.</w:t>
      </w:r>
    </w:p>
    <w:p w:rsidR="00822153" w:rsidRDefault="00822153" w:rsidP="00650F83">
      <w:pPr>
        <w:spacing w:after="0" w:line="240" w:lineRule="auto"/>
        <w:rPr>
          <w:rFonts w:ascii="Calibri" w:eastAsia="Calibri" w:hAnsi="Calibri" w:cs="Calibri"/>
          <w:bCs/>
          <w:sz w:val="24"/>
        </w:rPr>
      </w:pPr>
    </w:p>
    <w:p w:rsidR="00286D54" w:rsidRDefault="00D548C0" w:rsidP="00650F83">
      <w:pPr>
        <w:spacing w:after="0" w:line="240" w:lineRule="auto"/>
        <w:rPr>
          <w:rFonts w:ascii="Calibri" w:eastAsia="Calibri" w:hAnsi="Calibri" w:cs="Calibri"/>
          <w:bCs/>
          <w:sz w:val="24"/>
        </w:rPr>
      </w:pPr>
      <w:r>
        <w:rPr>
          <w:rFonts w:ascii="Calibri" w:eastAsia="Calibri" w:hAnsi="Calibri" w:cs="Calibri"/>
          <w:bCs/>
          <w:sz w:val="24"/>
        </w:rPr>
        <w:t xml:space="preserve">Divers in </w:t>
      </w:r>
      <w:r w:rsidR="00C7553A">
        <w:rPr>
          <w:rFonts w:ascii="Calibri" w:eastAsia="Calibri" w:hAnsi="Calibri" w:cs="Calibri"/>
          <w:bCs/>
          <w:sz w:val="24"/>
        </w:rPr>
        <w:t xml:space="preserve">both </w:t>
      </w:r>
      <w:r w:rsidR="00822153">
        <w:rPr>
          <w:rFonts w:ascii="Calibri" w:eastAsia="Calibri" w:hAnsi="Calibri" w:cs="Calibri"/>
          <w:bCs/>
          <w:sz w:val="24"/>
        </w:rPr>
        <w:t>very</w:t>
      </w:r>
      <w:r>
        <w:rPr>
          <w:rFonts w:ascii="Calibri" w:eastAsia="Calibri" w:hAnsi="Calibri" w:cs="Calibri"/>
          <w:bCs/>
          <w:sz w:val="24"/>
        </w:rPr>
        <w:t xml:space="preserve"> low</w:t>
      </w:r>
      <w:r w:rsidR="00822153">
        <w:rPr>
          <w:rFonts w:ascii="Calibri" w:eastAsia="Calibri" w:hAnsi="Calibri" w:cs="Calibri"/>
          <w:bCs/>
          <w:sz w:val="24"/>
        </w:rPr>
        <w:t xml:space="preserve"> to</w:t>
      </w:r>
      <w:r>
        <w:rPr>
          <w:rFonts w:ascii="Calibri" w:eastAsia="Calibri" w:hAnsi="Calibri" w:cs="Calibri"/>
          <w:bCs/>
          <w:sz w:val="24"/>
        </w:rPr>
        <w:t xml:space="preserve"> high risk groups may seek additional reassurance of dive fitness through chest imaging or pulmonary function testing. It is important to note that while this may be feasible and a normal result reassuring, there </w:t>
      </w:r>
      <w:r w:rsidR="00822153">
        <w:rPr>
          <w:rFonts w:ascii="Calibri" w:eastAsia="Calibri" w:hAnsi="Calibri" w:cs="Calibri"/>
          <w:bCs/>
          <w:sz w:val="24"/>
        </w:rPr>
        <w:t>are</w:t>
      </w:r>
      <w:r>
        <w:rPr>
          <w:rFonts w:ascii="Calibri" w:eastAsia="Calibri" w:hAnsi="Calibri" w:cs="Calibri"/>
          <w:bCs/>
          <w:sz w:val="24"/>
        </w:rPr>
        <w:t xml:space="preserve"> likely to be </w:t>
      </w:r>
      <w:r w:rsidR="00822153">
        <w:rPr>
          <w:rFonts w:ascii="Calibri" w:eastAsia="Calibri" w:hAnsi="Calibri" w:cs="Calibri"/>
          <w:bCs/>
          <w:sz w:val="24"/>
        </w:rPr>
        <w:t xml:space="preserve">a proportion where abnormalities are found. Translating such abnormalities into barotrauma risk or knowing </w:t>
      </w:r>
      <w:r w:rsidR="004767D8">
        <w:rPr>
          <w:rFonts w:ascii="Calibri" w:eastAsia="Calibri" w:hAnsi="Calibri" w:cs="Calibri"/>
          <w:bCs/>
          <w:sz w:val="24"/>
        </w:rPr>
        <w:t>if</w:t>
      </w:r>
      <w:r w:rsidR="00822153">
        <w:rPr>
          <w:rFonts w:ascii="Calibri" w:eastAsia="Calibri" w:hAnsi="Calibri" w:cs="Calibri"/>
          <w:bCs/>
          <w:sz w:val="24"/>
        </w:rPr>
        <w:t xml:space="preserve"> further investigation is </w:t>
      </w:r>
      <w:r w:rsidR="004767D8">
        <w:rPr>
          <w:rFonts w:ascii="Calibri" w:eastAsia="Calibri" w:hAnsi="Calibri" w:cs="Calibri"/>
          <w:bCs/>
          <w:sz w:val="24"/>
        </w:rPr>
        <w:t xml:space="preserve">then </w:t>
      </w:r>
      <w:r w:rsidR="00822153">
        <w:rPr>
          <w:rFonts w:ascii="Calibri" w:eastAsia="Calibri" w:hAnsi="Calibri" w:cs="Calibri"/>
          <w:bCs/>
          <w:sz w:val="24"/>
        </w:rPr>
        <w:t xml:space="preserve">appropriate (especially if large radiation doses </w:t>
      </w:r>
      <w:r w:rsidR="004767D8">
        <w:rPr>
          <w:rFonts w:ascii="Calibri" w:eastAsia="Calibri" w:hAnsi="Calibri" w:cs="Calibri"/>
          <w:bCs/>
          <w:sz w:val="24"/>
        </w:rPr>
        <w:t xml:space="preserve">or significant cost is </w:t>
      </w:r>
      <w:r w:rsidR="00822153">
        <w:rPr>
          <w:rFonts w:ascii="Calibri" w:eastAsia="Calibri" w:hAnsi="Calibri" w:cs="Calibri"/>
          <w:bCs/>
          <w:sz w:val="24"/>
        </w:rPr>
        <w:t>involved) is very complex and</w:t>
      </w:r>
      <w:r w:rsidR="004767D8">
        <w:rPr>
          <w:rFonts w:ascii="Calibri" w:eastAsia="Calibri" w:hAnsi="Calibri" w:cs="Calibri"/>
          <w:bCs/>
          <w:sz w:val="24"/>
        </w:rPr>
        <w:t xml:space="preserve"> this</w:t>
      </w:r>
      <w:r w:rsidR="00822153">
        <w:rPr>
          <w:rFonts w:ascii="Calibri" w:eastAsia="Calibri" w:hAnsi="Calibri" w:cs="Calibri"/>
          <w:bCs/>
          <w:sz w:val="24"/>
        </w:rPr>
        <w:t xml:space="preserve"> should be discussed </w:t>
      </w:r>
      <w:r w:rsidR="004767D8">
        <w:rPr>
          <w:rFonts w:ascii="Calibri" w:eastAsia="Calibri" w:hAnsi="Calibri" w:cs="Calibri"/>
          <w:bCs/>
          <w:sz w:val="24"/>
        </w:rPr>
        <w:t>with the diver</w:t>
      </w:r>
      <w:r w:rsidR="00B125CB">
        <w:rPr>
          <w:rFonts w:ascii="Calibri" w:eastAsia="Calibri" w:hAnsi="Calibri" w:cs="Calibri"/>
          <w:bCs/>
          <w:sz w:val="24"/>
        </w:rPr>
        <w:t xml:space="preserve"> </w:t>
      </w:r>
      <w:r w:rsidR="004767D8">
        <w:rPr>
          <w:rFonts w:ascii="Calibri" w:eastAsia="Calibri" w:hAnsi="Calibri" w:cs="Calibri"/>
          <w:bCs/>
          <w:sz w:val="24"/>
        </w:rPr>
        <w:t>in advance</w:t>
      </w:r>
      <w:r w:rsidR="00822153">
        <w:rPr>
          <w:rFonts w:ascii="Calibri" w:eastAsia="Calibri" w:hAnsi="Calibri" w:cs="Calibri"/>
          <w:bCs/>
          <w:sz w:val="24"/>
        </w:rPr>
        <w:t xml:space="preserve">. The sensitivity and specificity of identifying those at risk of pulmonary barotrauma or other complications such as immersion pulmonary oedema using investigations such as desktop </w:t>
      </w:r>
      <w:r w:rsidR="00822153">
        <w:rPr>
          <w:rFonts w:ascii="Calibri" w:eastAsia="Calibri" w:hAnsi="Calibri" w:cs="Calibri"/>
          <w:bCs/>
          <w:sz w:val="24"/>
        </w:rPr>
        <w:lastRenderedPageBreak/>
        <w:t xml:space="preserve">spirometry, peak flow measurements, chest plain films or CT imaging is </w:t>
      </w:r>
      <w:r w:rsidR="004767D8">
        <w:rPr>
          <w:rFonts w:ascii="Calibri" w:eastAsia="Calibri" w:hAnsi="Calibri" w:cs="Calibri"/>
          <w:bCs/>
          <w:sz w:val="24"/>
        </w:rPr>
        <w:t>currently un</w:t>
      </w:r>
      <w:r w:rsidR="00822153">
        <w:rPr>
          <w:rFonts w:ascii="Calibri" w:eastAsia="Calibri" w:hAnsi="Calibri" w:cs="Calibri"/>
          <w:bCs/>
          <w:sz w:val="24"/>
        </w:rPr>
        <w:t>known</w:t>
      </w:r>
      <w:r w:rsidR="00C7553A">
        <w:rPr>
          <w:rFonts w:ascii="Calibri" w:eastAsia="Calibri" w:hAnsi="Calibri" w:cs="Calibri"/>
          <w:bCs/>
          <w:sz w:val="24"/>
        </w:rPr>
        <w:t xml:space="preserve"> but the</w:t>
      </w:r>
      <w:r w:rsidR="004818BA">
        <w:rPr>
          <w:rFonts w:ascii="Calibri" w:eastAsia="Calibri" w:hAnsi="Calibri" w:cs="Calibri"/>
          <w:bCs/>
          <w:sz w:val="24"/>
        </w:rPr>
        <w:t>se tests may</w:t>
      </w:r>
      <w:r w:rsidR="00C7553A">
        <w:rPr>
          <w:rFonts w:ascii="Calibri" w:eastAsia="Calibri" w:hAnsi="Calibri" w:cs="Calibri"/>
          <w:bCs/>
          <w:sz w:val="24"/>
        </w:rPr>
        <w:t xml:space="preserve"> be considered based on clinical judgement</w:t>
      </w:r>
      <w:r w:rsidR="00822153">
        <w:rPr>
          <w:rFonts w:ascii="Calibri" w:eastAsia="Calibri" w:hAnsi="Calibri" w:cs="Calibri"/>
          <w:bCs/>
          <w:sz w:val="24"/>
        </w:rPr>
        <w:t>.</w:t>
      </w:r>
    </w:p>
    <w:p w:rsidR="00703B2F" w:rsidRDefault="00703B2F" w:rsidP="00650F83">
      <w:pPr>
        <w:spacing w:after="0" w:line="240" w:lineRule="auto"/>
        <w:rPr>
          <w:rFonts w:ascii="Calibri" w:eastAsia="Calibri" w:hAnsi="Calibri" w:cs="Calibri"/>
          <w:bCs/>
          <w:sz w:val="24"/>
        </w:rPr>
      </w:pPr>
    </w:p>
    <w:p w:rsidR="00D548C0" w:rsidRDefault="00BD1FEF" w:rsidP="00650F83">
      <w:pPr>
        <w:spacing w:after="0" w:line="240" w:lineRule="auto"/>
        <w:rPr>
          <w:rFonts w:ascii="Calibri" w:eastAsia="Calibri" w:hAnsi="Calibri" w:cs="Calibri"/>
          <w:bCs/>
          <w:sz w:val="24"/>
        </w:rPr>
      </w:pPr>
      <w:r>
        <w:rPr>
          <w:rFonts w:ascii="Calibri" w:eastAsia="Calibri" w:hAnsi="Calibri" w:cs="Calibri"/>
          <w:bCs/>
          <w:sz w:val="24"/>
        </w:rPr>
        <w:t xml:space="preserve">The Association for Respiratory Technology and Physiology (ARTP) anticipates that spirometry will be useful for </w:t>
      </w:r>
      <w:r w:rsidRPr="00BD1FEF">
        <w:rPr>
          <w:rFonts w:ascii="Calibri" w:eastAsia="Calibri" w:hAnsi="Calibri" w:cs="Calibri"/>
          <w:bCs/>
          <w:sz w:val="24"/>
        </w:rPr>
        <w:t>routine clinical follow up</w:t>
      </w:r>
      <w:r>
        <w:rPr>
          <w:rFonts w:ascii="Calibri" w:eastAsia="Calibri" w:hAnsi="Calibri" w:cs="Calibri"/>
          <w:bCs/>
          <w:sz w:val="24"/>
        </w:rPr>
        <w:t>.</w:t>
      </w:r>
      <w:r>
        <w:rPr>
          <w:rStyle w:val="EndnoteReference"/>
          <w:rFonts w:ascii="Calibri" w:eastAsia="Calibri" w:hAnsi="Calibri" w:cs="Calibri"/>
          <w:bCs/>
          <w:sz w:val="24"/>
        </w:rPr>
        <w:endnoteReference w:id="15"/>
      </w:r>
      <w:r w:rsidR="00B125CB">
        <w:rPr>
          <w:rFonts w:ascii="Calibri" w:eastAsia="Calibri" w:hAnsi="Calibri" w:cs="Calibri"/>
          <w:bCs/>
          <w:sz w:val="24"/>
        </w:rPr>
        <w:t xml:space="preserve"> </w:t>
      </w:r>
      <w:r w:rsidR="000C7075">
        <w:rPr>
          <w:rFonts w:ascii="Calibri" w:eastAsia="Calibri" w:hAnsi="Calibri" w:cs="Calibri"/>
          <w:bCs/>
          <w:sz w:val="24"/>
        </w:rPr>
        <w:t>Simple d</w:t>
      </w:r>
      <w:r w:rsidR="00703B2F">
        <w:rPr>
          <w:rFonts w:ascii="Calibri" w:eastAsia="Calibri" w:hAnsi="Calibri" w:cs="Calibri"/>
          <w:bCs/>
          <w:sz w:val="24"/>
        </w:rPr>
        <w:t xml:space="preserve">esktop spirometry </w:t>
      </w:r>
      <w:r>
        <w:rPr>
          <w:rFonts w:ascii="Calibri" w:eastAsia="Calibri" w:hAnsi="Calibri" w:cs="Calibri"/>
          <w:bCs/>
          <w:sz w:val="24"/>
        </w:rPr>
        <w:t>will, however, be</w:t>
      </w:r>
      <w:r w:rsidR="00703B2F">
        <w:rPr>
          <w:rFonts w:ascii="Calibri" w:eastAsia="Calibri" w:hAnsi="Calibri" w:cs="Calibri"/>
          <w:bCs/>
          <w:sz w:val="24"/>
        </w:rPr>
        <w:t xml:space="preserve"> difficult to interpret in the absence of results prior to exposure </w:t>
      </w:r>
      <w:r w:rsidR="00751791">
        <w:rPr>
          <w:rFonts w:ascii="Calibri" w:eastAsia="Calibri" w:hAnsi="Calibri" w:cs="Calibri"/>
          <w:bCs/>
          <w:sz w:val="24"/>
        </w:rPr>
        <w:t>to</w:t>
      </w:r>
      <w:r w:rsidR="0024585A">
        <w:rPr>
          <w:rFonts w:ascii="Calibri" w:eastAsia="Calibri" w:hAnsi="Calibri" w:cs="Calibri"/>
          <w:bCs/>
          <w:sz w:val="24"/>
        </w:rPr>
        <w:t>,</w:t>
      </w:r>
      <w:r w:rsidR="00B125CB">
        <w:rPr>
          <w:rFonts w:ascii="Calibri" w:eastAsia="Calibri" w:hAnsi="Calibri" w:cs="Calibri"/>
          <w:bCs/>
          <w:sz w:val="24"/>
        </w:rPr>
        <w:t xml:space="preserve"> </w:t>
      </w:r>
      <w:r w:rsidR="00703B2F">
        <w:rPr>
          <w:rFonts w:ascii="Calibri" w:eastAsia="Calibri" w:hAnsi="Calibri" w:cs="Calibri"/>
          <w:bCs/>
          <w:sz w:val="24"/>
        </w:rPr>
        <w:t>or infection</w:t>
      </w:r>
      <w:r w:rsidR="00751791">
        <w:rPr>
          <w:rFonts w:ascii="Calibri" w:eastAsia="Calibri" w:hAnsi="Calibri" w:cs="Calibri"/>
          <w:bCs/>
          <w:sz w:val="24"/>
        </w:rPr>
        <w:t xml:space="preserve"> with</w:t>
      </w:r>
      <w:r w:rsidR="00B34FE3">
        <w:rPr>
          <w:rFonts w:ascii="Calibri" w:eastAsia="Calibri" w:hAnsi="Calibri" w:cs="Calibri"/>
          <w:bCs/>
          <w:sz w:val="24"/>
        </w:rPr>
        <w:t>,</w:t>
      </w:r>
      <w:r w:rsidR="00B125CB">
        <w:rPr>
          <w:rFonts w:ascii="Calibri" w:eastAsia="Calibri" w:hAnsi="Calibri" w:cs="Calibri"/>
          <w:bCs/>
          <w:sz w:val="24"/>
        </w:rPr>
        <w:t xml:space="preserve"> </w:t>
      </w:r>
      <w:r w:rsidR="00751791" w:rsidRPr="00751791">
        <w:rPr>
          <w:rFonts w:ascii="Calibri" w:eastAsia="Calibri" w:hAnsi="Calibri" w:cs="Calibri"/>
          <w:bCs/>
          <w:sz w:val="24"/>
        </w:rPr>
        <w:t>SARS-CoV2</w:t>
      </w:r>
      <w:r w:rsidR="00703B2F">
        <w:rPr>
          <w:rFonts w:ascii="Calibri" w:eastAsia="Calibri" w:hAnsi="Calibri" w:cs="Calibri"/>
          <w:bCs/>
          <w:sz w:val="24"/>
        </w:rPr>
        <w:t xml:space="preserve">. </w:t>
      </w:r>
      <w:r w:rsidR="000A7F7A">
        <w:rPr>
          <w:rFonts w:ascii="Calibri" w:eastAsia="Calibri" w:hAnsi="Calibri" w:cs="Calibri"/>
          <w:bCs/>
          <w:sz w:val="24"/>
        </w:rPr>
        <w:t>In one series</w:t>
      </w:r>
      <w:r w:rsidR="000A7F7A" w:rsidRPr="000A7F7A">
        <w:rPr>
          <w:rFonts w:ascii="Calibri" w:eastAsia="Calibri" w:hAnsi="Calibri" w:cs="Calibri"/>
          <w:bCs/>
          <w:sz w:val="24"/>
        </w:rPr>
        <w:t xml:space="preserve"> FVC</w:t>
      </w:r>
      <w:r w:rsidR="000A7F7A">
        <w:rPr>
          <w:rFonts w:ascii="Calibri" w:eastAsia="Calibri" w:hAnsi="Calibri" w:cs="Calibri"/>
          <w:bCs/>
          <w:sz w:val="24"/>
        </w:rPr>
        <w:t>,</w:t>
      </w:r>
      <w:r w:rsidR="000A7F7A" w:rsidRPr="000A7F7A">
        <w:rPr>
          <w:rFonts w:ascii="Calibri" w:eastAsia="Calibri" w:hAnsi="Calibri" w:cs="Calibri"/>
          <w:bCs/>
          <w:sz w:val="24"/>
        </w:rPr>
        <w:t xml:space="preserve"> FEV1</w:t>
      </w:r>
      <w:r w:rsidR="000A7F7A">
        <w:rPr>
          <w:rFonts w:ascii="Calibri" w:eastAsia="Calibri" w:hAnsi="Calibri" w:cs="Calibri"/>
          <w:bCs/>
          <w:sz w:val="24"/>
        </w:rPr>
        <w:t xml:space="preserve">, </w:t>
      </w:r>
      <w:r w:rsidR="000A7F7A" w:rsidRPr="000A7F7A">
        <w:rPr>
          <w:rFonts w:ascii="Calibri" w:eastAsia="Calibri" w:hAnsi="Calibri" w:cs="Calibri"/>
          <w:bCs/>
          <w:sz w:val="24"/>
        </w:rPr>
        <w:t xml:space="preserve">FEV1/FVC </w:t>
      </w:r>
      <w:r w:rsidR="000A7F7A">
        <w:rPr>
          <w:rFonts w:ascii="Calibri" w:eastAsia="Calibri" w:hAnsi="Calibri" w:cs="Calibri"/>
          <w:bCs/>
          <w:sz w:val="24"/>
        </w:rPr>
        <w:t>and mid-expiratory flows were in the expected range in the large majority of 110 patients at discharge</w:t>
      </w:r>
      <w:r w:rsidR="002646F4">
        <w:rPr>
          <w:rFonts w:ascii="Calibri" w:eastAsia="Calibri" w:hAnsi="Calibri" w:cs="Calibri"/>
          <w:bCs/>
          <w:sz w:val="24"/>
        </w:rPr>
        <w:t>. The only spirometry measurement that reached</w:t>
      </w:r>
      <w:r w:rsidR="002646F4" w:rsidRPr="002646F4">
        <w:rPr>
          <w:rFonts w:ascii="Calibri" w:eastAsia="Calibri" w:hAnsi="Calibri" w:cs="Calibri"/>
          <w:bCs/>
          <w:sz w:val="24"/>
        </w:rPr>
        <w:t xml:space="preserve"> statistical significan</w:t>
      </w:r>
      <w:r w:rsidR="002646F4">
        <w:rPr>
          <w:rFonts w:ascii="Calibri" w:eastAsia="Calibri" w:hAnsi="Calibri" w:cs="Calibri"/>
          <w:bCs/>
          <w:sz w:val="24"/>
        </w:rPr>
        <w:t xml:space="preserve">ce in this series was </w:t>
      </w:r>
      <w:r w:rsidR="002646F4" w:rsidRPr="000A7F7A">
        <w:rPr>
          <w:rFonts w:ascii="Calibri" w:eastAsia="Calibri" w:hAnsi="Calibri" w:cs="Calibri"/>
          <w:bCs/>
          <w:sz w:val="24"/>
        </w:rPr>
        <w:t>FEF</w:t>
      </w:r>
      <w:r w:rsidR="002646F4" w:rsidRPr="000A7F7A">
        <w:rPr>
          <w:rFonts w:ascii="Calibri" w:eastAsia="Calibri" w:hAnsi="Calibri" w:cs="Calibri"/>
          <w:bCs/>
          <w:sz w:val="24"/>
          <w:vertAlign w:val="subscript"/>
        </w:rPr>
        <w:t>75%</w:t>
      </w:r>
      <w:r w:rsidR="002646F4">
        <w:rPr>
          <w:rFonts w:ascii="Calibri" w:eastAsia="Calibri" w:hAnsi="Calibri" w:cs="Calibri"/>
          <w:bCs/>
          <w:sz w:val="24"/>
        </w:rPr>
        <w:t xml:space="preserve"> in the 19 patients who had severe pneumonia, of whom 5 had values lower than </w:t>
      </w:r>
      <w:r w:rsidR="002646F4" w:rsidRPr="000A7F7A">
        <w:rPr>
          <w:rFonts w:ascii="Calibri" w:eastAsia="Calibri" w:hAnsi="Calibri" w:cs="Calibri"/>
          <w:bCs/>
          <w:sz w:val="24"/>
        </w:rPr>
        <w:t xml:space="preserve">65% </w:t>
      </w:r>
      <w:r w:rsidR="002646F4">
        <w:rPr>
          <w:rFonts w:ascii="Calibri" w:eastAsia="Calibri" w:hAnsi="Calibri" w:cs="Calibri"/>
          <w:bCs/>
          <w:sz w:val="24"/>
        </w:rPr>
        <w:t>of predicted</w:t>
      </w:r>
      <w:r w:rsidR="000A7F7A">
        <w:rPr>
          <w:rFonts w:ascii="Calibri" w:eastAsia="Calibri" w:hAnsi="Calibri" w:cs="Calibri"/>
          <w:bCs/>
          <w:sz w:val="24"/>
        </w:rPr>
        <w:t>.</w:t>
      </w:r>
      <w:r w:rsidR="000A7F7A">
        <w:rPr>
          <w:rStyle w:val="EndnoteReference"/>
          <w:rFonts w:ascii="Calibri" w:eastAsia="Calibri" w:hAnsi="Calibri" w:cs="Calibri"/>
          <w:bCs/>
          <w:sz w:val="24"/>
        </w:rPr>
        <w:endnoteReference w:id="16"/>
      </w:r>
      <w:r w:rsidR="00B125CB">
        <w:rPr>
          <w:rFonts w:ascii="Calibri" w:eastAsia="Calibri" w:hAnsi="Calibri" w:cs="Calibri"/>
          <w:bCs/>
          <w:sz w:val="24"/>
        </w:rPr>
        <w:t xml:space="preserve"> </w:t>
      </w:r>
      <w:r w:rsidR="00751791">
        <w:rPr>
          <w:rFonts w:ascii="Calibri" w:eastAsia="Calibri" w:hAnsi="Calibri" w:cs="Calibri"/>
          <w:bCs/>
          <w:sz w:val="24"/>
        </w:rPr>
        <w:t>Spirometry is, however, simple</w:t>
      </w:r>
      <w:r w:rsidR="002646F4">
        <w:rPr>
          <w:rFonts w:ascii="Calibri" w:eastAsia="Calibri" w:hAnsi="Calibri" w:cs="Calibri"/>
          <w:bCs/>
          <w:sz w:val="24"/>
        </w:rPr>
        <w:t>, widely available</w:t>
      </w:r>
      <w:r w:rsidR="00751791">
        <w:rPr>
          <w:rFonts w:ascii="Calibri" w:eastAsia="Calibri" w:hAnsi="Calibri" w:cs="Calibri"/>
          <w:bCs/>
          <w:sz w:val="24"/>
        </w:rPr>
        <w:t xml:space="preserve"> and non-invasive </w:t>
      </w:r>
      <w:r w:rsidR="002646F4">
        <w:rPr>
          <w:rFonts w:ascii="Calibri" w:eastAsia="Calibri" w:hAnsi="Calibri" w:cs="Calibri"/>
          <w:bCs/>
          <w:sz w:val="24"/>
        </w:rPr>
        <w:t>so,</w:t>
      </w:r>
      <w:r w:rsidR="00751791">
        <w:rPr>
          <w:rFonts w:ascii="Calibri" w:eastAsia="Calibri" w:hAnsi="Calibri" w:cs="Calibri"/>
          <w:bCs/>
          <w:sz w:val="24"/>
        </w:rPr>
        <w:t xml:space="preserve"> although the information above suggests that an abnormal result is </w:t>
      </w:r>
      <w:r w:rsidR="002646F4">
        <w:rPr>
          <w:rFonts w:ascii="Calibri" w:eastAsia="Calibri" w:hAnsi="Calibri" w:cs="Calibri"/>
          <w:bCs/>
          <w:sz w:val="24"/>
        </w:rPr>
        <w:t xml:space="preserve">unlikely to be due to </w:t>
      </w:r>
      <w:r w:rsidR="000C5028">
        <w:rPr>
          <w:rFonts w:ascii="Calibri" w:eastAsia="Calibri" w:hAnsi="Calibri" w:cs="Calibri"/>
          <w:bCs/>
          <w:sz w:val="24"/>
        </w:rPr>
        <w:t>COVID-19</w:t>
      </w:r>
      <w:r w:rsidR="002646F4">
        <w:rPr>
          <w:rFonts w:ascii="Calibri" w:eastAsia="Calibri" w:hAnsi="Calibri" w:cs="Calibri"/>
          <w:bCs/>
          <w:sz w:val="24"/>
        </w:rPr>
        <w:t xml:space="preserve">, it </w:t>
      </w:r>
      <w:r w:rsidR="00751791">
        <w:rPr>
          <w:rFonts w:ascii="Calibri" w:eastAsia="Calibri" w:hAnsi="Calibri" w:cs="Calibri"/>
          <w:bCs/>
          <w:sz w:val="24"/>
        </w:rPr>
        <w:t>would be a</w:t>
      </w:r>
      <w:r w:rsidR="002646F4">
        <w:rPr>
          <w:rFonts w:ascii="Calibri" w:eastAsia="Calibri" w:hAnsi="Calibri" w:cs="Calibri"/>
          <w:bCs/>
          <w:sz w:val="24"/>
        </w:rPr>
        <w:t xml:space="preserve"> prompt</w:t>
      </w:r>
      <w:r w:rsidR="00751791">
        <w:rPr>
          <w:rFonts w:ascii="Calibri" w:eastAsia="Calibri" w:hAnsi="Calibri" w:cs="Calibri"/>
          <w:bCs/>
          <w:sz w:val="24"/>
        </w:rPr>
        <w:t xml:space="preserve"> for further assessment in any diver </w:t>
      </w:r>
      <w:r w:rsidR="00274E47">
        <w:rPr>
          <w:rFonts w:ascii="Calibri" w:eastAsia="Calibri" w:hAnsi="Calibri" w:cs="Calibri"/>
          <w:bCs/>
          <w:sz w:val="24"/>
        </w:rPr>
        <w:t>regardless of</w:t>
      </w:r>
      <w:r w:rsidR="002646F4">
        <w:rPr>
          <w:rFonts w:ascii="Calibri" w:eastAsia="Calibri" w:hAnsi="Calibri" w:cs="Calibri"/>
          <w:bCs/>
          <w:sz w:val="24"/>
        </w:rPr>
        <w:t xml:space="preserve"> the underlying abnormality.</w:t>
      </w:r>
      <w:r w:rsidR="00B125CB">
        <w:rPr>
          <w:rFonts w:ascii="Calibri" w:eastAsia="Calibri" w:hAnsi="Calibri" w:cs="Calibri"/>
          <w:bCs/>
          <w:sz w:val="24"/>
        </w:rPr>
        <w:t xml:space="preserve"> </w:t>
      </w:r>
      <w:r w:rsidR="00274E47">
        <w:rPr>
          <w:rFonts w:ascii="Calibri" w:eastAsia="Calibri" w:hAnsi="Calibri" w:cs="Calibri"/>
          <w:bCs/>
          <w:sz w:val="24"/>
        </w:rPr>
        <w:t xml:space="preserve">It might also be useful as a baseline for follow-up of a candidate who has not yet fully recovered since </w:t>
      </w:r>
      <w:r w:rsidR="00C60372">
        <w:rPr>
          <w:rFonts w:ascii="Calibri" w:eastAsia="Calibri" w:hAnsi="Calibri" w:cs="Calibri"/>
          <w:bCs/>
          <w:sz w:val="24"/>
        </w:rPr>
        <w:t xml:space="preserve">objective evidence of </w:t>
      </w:r>
      <w:r w:rsidR="00274E47">
        <w:rPr>
          <w:rFonts w:ascii="Calibri" w:eastAsia="Calibri" w:hAnsi="Calibri" w:cs="Calibri"/>
          <w:bCs/>
          <w:sz w:val="24"/>
        </w:rPr>
        <w:t>further deterioration</w:t>
      </w:r>
      <w:r w:rsidR="008E51FE">
        <w:rPr>
          <w:rFonts w:ascii="Calibri" w:eastAsia="Calibri" w:hAnsi="Calibri" w:cs="Calibri"/>
          <w:bCs/>
          <w:sz w:val="24"/>
        </w:rPr>
        <w:t>, instead of an improvement,</w:t>
      </w:r>
      <w:r w:rsidR="00B125CB">
        <w:rPr>
          <w:rFonts w:ascii="Calibri" w:eastAsia="Calibri" w:hAnsi="Calibri" w:cs="Calibri"/>
          <w:bCs/>
          <w:sz w:val="24"/>
        </w:rPr>
        <w:t xml:space="preserve"> </w:t>
      </w:r>
      <w:r w:rsidR="008E51FE">
        <w:rPr>
          <w:rFonts w:ascii="Calibri" w:eastAsia="Calibri" w:hAnsi="Calibri" w:cs="Calibri"/>
          <w:bCs/>
          <w:sz w:val="24"/>
        </w:rPr>
        <w:t>would be a valuable prompt for the diver to seek advice from their general practitioner</w:t>
      </w:r>
      <w:r w:rsidR="00274E47">
        <w:rPr>
          <w:rFonts w:ascii="Calibri" w:eastAsia="Calibri" w:hAnsi="Calibri" w:cs="Calibri"/>
          <w:bCs/>
          <w:sz w:val="24"/>
        </w:rPr>
        <w:t>.</w:t>
      </w:r>
      <w:r w:rsidR="00423B9E">
        <w:rPr>
          <w:rFonts w:ascii="Calibri" w:eastAsia="Calibri" w:hAnsi="Calibri" w:cs="Calibri"/>
          <w:bCs/>
          <w:sz w:val="24"/>
        </w:rPr>
        <w:t xml:space="preserve"> When </w:t>
      </w:r>
      <w:r w:rsidR="0072670E">
        <w:rPr>
          <w:rFonts w:ascii="Calibri" w:eastAsia="Calibri" w:hAnsi="Calibri" w:cs="Calibri"/>
          <w:bCs/>
          <w:sz w:val="24"/>
        </w:rPr>
        <w:t xml:space="preserve">considering </w:t>
      </w:r>
      <w:r w:rsidR="00423B9E">
        <w:rPr>
          <w:rFonts w:ascii="Calibri" w:eastAsia="Calibri" w:hAnsi="Calibri" w:cs="Calibri"/>
          <w:bCs/>
          <w:sz w:val="24"/>
        </w:rPr>
        <w:t xml:space="preserve">spirometry, ARTP guidance or </w:t>
      </w:r>
      <w:r w:rsidR="0072670E">
        <w:rPr>
          <w:rFonts w:ascii="Calibri" w:eastAsia="Calibri" w:hAnsi="Calibri" w:cs="Calibri"/>
          <w:bCs/>
          <w:sz w:val="24"/>
        </w:rPr>
        <w:t>other appropriate</w:t>
      </w:r>
      <w:r w:rsidR="00423B9E">
        <w:rPr>
          <w:rFonts w:ascii="Calibri" w:eastAsia="Calibri" w:hAnsi="Calibri" w:cs="Calibri"/>
          <w:bCs/>
          <w:sz w:val="24"/>
        </w:rPr>
        <w:t xml:space="preserve"> procedures </w:t>
      </w:r>
      <w:r w:rsidR="0072670E">
        <w:rPr>
          <w:rFonts w:ascii="Calibri" w:eastAsia="Calibri" w:hAnsi="Calibri" w:cs="Calibri"/>
          <w:bCs/>
          <w:sz w:val="24"/>
        </w:rPr>
        <w:t xml:space="preserve">for infection control </w:t>
      </w:r>
      <w:r w:rsidR="00423B9E">
        <w:rPr>
          <w:rFonts w:ascii="Calibri" w:eastAsia="Calibri" w:hAnsi="Calibri" w:cs="Calibri"/>
          <w:bCs/>
          <w:sz w:val="24"/>
        </w:rPr>
        <w:t>should be</w:t>
      </w:r>
      <w:r w:rsidR="0072670E">
        <w:rPr>
          <w:rFonts w:ascii="Calibri" w:eastAsia="Calibri" w:hAnsi="Calibri" w:cs="Calibri"/>
          <w:bCs/>
          <w:sz w:val="24"/>
        </w:rPr>
        <w:t xml:space="preserve"> taken into account.</w:t>
      </w:r>
    </w:p>
    <w:p w:rsidR="00274E47" w:rsidRDefault="00274E47" w:rsidP="00650F83">
      <w:pPr>
        <w:spacing w:after="0" w:line="240" w:lineRule="auto"/>
        <w:rPr>
          <w:rFonts w:ascii="Calibri" w:eastAsia="Calibri" w:hAnsi="Calibri" w:cs="Calibri"/>
          <w:bCs/>
          <w:sz w:val="24"/>
        </w:rPr>
      </w:pPr>
    </w:p>
    <w:p w:rsidR="00286D54" w:rsidRDefault="00145502" w:rsidP="00650F83">
      <w:pPr>
        <w:spacing w:after="0" w:line="240" w:lineRule="auto"/>
        <w:rPr>
          <w:rFonts w:ascii="Calibri" w:eastAsia="Calibri" w:hAnsi="Calibri" w:cs="Calibri"/>
          <w:bCs/>
          <w:sz w:val="24"/>
        </w:rPr>
      </w:pPr>
      <w:r>
        <w:rPr>
          <w:rFonts w:ascii="Calibri" w:eastAsia="Calibri" w:hAnsi="Calibri" w:cs="Calibri"/>
          <w:bCs/>
          <w:sz w:val="24"/>
        </w:rPr>
        <w:t xml:space="preserve">According to the British </w:t>
      </w:r>
      <w:r w:rsidRPr="00145502">
        <w:rPr>
          <w:rFonts w:ascii="Calibri" w:eastAsia="Calibri" w:hAnsi="Calibri" w:cs="Calibri"/>
          <w:bCs/>
          <w:sz w:val="24"/>
        </w:rPr>
        <w:t>Thoracic Society Guidance</w:t>
      </w:r>
      <w:r>
        <w:rPr>
          <w:rFonts w:ascii="Calibri" w:eastAsia="Calibri" w:hAnsi="Calibri" w:cs="Calibri"/>
          <w:bCs/>
          <w:sz w:val="24"/>
        </w:rPr>
        <w:t xml:space="preserve">, follow-up chest x-rays are likely to be offered routinely to all patients who had abnormalities on imaging whether they were admitted to hospital or were </w:t>
      </w:r>
      <w:r w:rsidR="00994F51">
        <w:rPr>
          <w:rFonts w:ascii="Calibri" w:eastAsia="Calibri" w:hAnsi="Calibri" w:cs="Calibri"/>
          <w:bCs/>
          <w:sz w:val="24"/>
        </w:rPr>
        <w:t xml:space="preserve">assessed in hospital but then </w:t>
      </w:r>
      <w:r>
        <w:rPr>
          <w:rFonts w:ascii="Calibri" w:eastAsia="Calibri" w:hAnsi="Calibri" w:cs="Calibri"/>
          <w:bCs/>
          <w:sz w:val="24"/>
        </w:rPr>
        <w:t xml:space="preserve">cared for in the community. Some of these patients will be discharged with a normal chest x-ray and others will proceed to more detailed investigation which will be useful when eventually reviewing fitness to dive. There will be some </w:t>
      </w:r>
      <w:r w:rsidR="00994F51">
        <w:rPr>
          <w:rFonts w:ascii="Calibri" w:eastAsia="Calibri" w:hAnsi="Calibri" w:cs="Calibri"/>
          <w:bCs/>
          <w:sz w:val="24"/>
        </w:rPr>
        <w:t xml:space="preserve">divers who lack objective evidence of resolution, such as those </w:t>
      </w:r>
      <w:r>
        <w:rPr>
          <w:rFonts w:ascii="Calibri" w:eastAsia="Calibri" w:hAnsi="Calibri" w:cs="Calibri"/>
          <w:bCs/>
          <w:sz w:val="24"/>
        </w:rPr>
        <w:t>who are discharged from secondary care with “</w:t>
      </w:r>
      <w:r w:rsidRPr="00145502">
        <w:rPr>
          <w:rFonts w:ascii="Calibri" w:eastAsia="Calibri" w:hAnsi="Calibri" w:cs="Calibri"/>
          <w:bCs/>
          <w:sz w:val="24"/>
        </w:rPr>
        <w:t>minor insignificant changes</w:t>
      </w:r>
      <w:r>
        <w:rPr>
          <w:rFonts w:ascii="Calibri" w:eastAsia="Calibri" w:hAnsi="Calibri" w:cs="Calibri"/>
          <w:bCs/>
          <w:sz w:val="24"/>
        </w:rPr>
        <w:t>”</w:t>
      </w:r>
      <w:r w:rsidR="00F76F91">
        <w:rPr>
          <w:rFonts w:ascii="Calibri" w:eastAsia="Calibri" w:hAnsi="Calibri" w:cs="Calibri"/>
          <w:bCs/>
          <w:sz w:val="24"/>
        </w:rPr>
        <w:t>, others who had symptoms but no imaging</w:t>
      </w:r>
      <w:r w:rsidR="00994F51">
        <w:rPr>
          <w:rFonts w:ascii="Calibri" w:eastAsia="Calibri" w:hAnsi="Calibri" w:cs="Calibri"/>
          <w:bCs/>
          <w:sz w:val="24"/>
        </w:rPr>
        <w:t xml:space="preserve"> and</w:t>
      </w:r>
      <w:r w:rsidR="00F76F91">
        <w:rPr>
          <w:rFonts w:ascii="Calibri" w:eastAsia="Calibri" w:hAnsi="Calibri" w:cs="Calibri"/>
          <w:bCs/>
          <w:sz w:val="24"/>
        </w:rPr>
        <w:t xml:space="preserve"> asymptomatic divers with evidence of past infection. </w:t>
      </w:r>
      <w:r w:rsidR="006C062D">
        <w:rPr>
          <w:rFonts w:ascii="Calibri" w:eastAsia="Calibri" w:hAnsi="Calibri" w:cs="Calibri"/>
          <w:bCs/>
          <w:sz w:val="24"/>
        </w:rPr>
        <w:t>A</w:t>
      </w:r>
      <w:r w:rsidR="00F76F91">
        <w:rPr>
          <w:rFonts w:ascii="Calibri" w:eastAsia="Calibri" w:hAnsi="Calibri" w:cs="Calibri"/>
          <w:bCs/>
          <w:sz w:val="24"/>
        </w:rPr>
        <w:t xml:space="preserve">lthough the </w:t>
      </w:r>
      <w:r w:rsidR="006C062D">
        <w:rPr>
          <w:rFonts w:ascii="Calibri" w:eastAsia="Calibri" w:hAnsi="Calibri" w:cs="Calibri"/>
          <w:bCs/>
          <w:sz w:val="24"/>
        </w:rPr>
        <w:t xml:space="preserve">radiation </w:t>
      </w:r>
      <w:r w:rsidR="00F76F91">
        <w:rPr>
          <w:rFonts w:ascii="Calibri" w:eastAsia="Calibri" w:hAnsi="Calibri" w:cs="Calibri"/>
          <w:bCs/>
          <w:sz w:val="24"/>
        </w:rPr>
        <w:t>risk associate</w:t>
      </w:r>
      <w:r w:rsidR="006C062D">
        <w:rPr>
          <w:rFonts w:ascii="Calibri" w:eastAsia="Calibri" w:hAnsi="Calibri" w:cs="Calibri"/>
          <w:bCs/>
          <w:sz w:val="24"/>
        </w:rPr>
        <w:t>d</w:t>
      </w:r>
      <w:r w:rsidR="00F76F91">
        <w:rPr>
          <w:rFonts w:ascii="Calibri" w:eastAsia="Calibri" w:hAnsi="Calibri" w:cs="Calibri"/>
          <w:bCs/>
          <w:sz w:val="24"/>
        </w:rPr>
        <w:t xml:space="preserve"> with a chest x-ray is low, there is currently no evidence</w:t>
      </w:r>
      <w:r w:rsidR="00587A56">
        <w:rPr>
          <w:rFonts w:ascii="Calibri" w:eastAsia="Calibri" w:hAnsi="Calibri" w:cs="Calibri"/>
          <w:bCs/>
          <w:sz w:val="24"/>
        </w:rPr>
        <w:t xml:space="preserve"> regarding the significance of some of the lung abnormalities seen in </w:t>
      </w:r>
      <w:r w:rsidR="000C5028">
        <w:rPr>
          <w:rFonts w:ascii="Calibri" w:eastAsia="Calibri" w:hAnsi="Calibri" w:cs="Calibri"/>
          <w:bCs/>
          <w:sz w:val="24"/>
        </w:rPr>
        <w:t>COVID-19</w:t>
      </w:r>
      <w:r w:rsidR="00587A56">
        <w:rPr>
          <w:rFonts w:ascii="Calibri" w:eastAsia="Calibri" w:hAnsi="Calibri" w:cs="Calibri"/>
          <w:bCs/>
          <w:sz w:val="24"/>
        </w:rPr>
        <w:t xml:space="preserve"> on </w:t>
      </w:r>
      <w:r w:rsidR="00F76F91">
        <w:rPr>
          <w:rFonts w:ascii="Calibri" w:eastAsia="Calibri" w:hAnsi="Calibri" w:cs="Calibri"/>
          <w:bCs/>
          <w:sz w:val="24"/>
        </w:rPr>
        <w:t>which to base clear advice for or against further imaging</w:t>
      </w:r>
      <w:r w:rsidR="00587A56">
        <w:rPr>
          <w:rFonts w:ascii="Calibri" w:eastAsia="Calibri" w:hAnsi="Calibri" w:cs="Calibri"/>
          <w:bCs/>
          <w:sz w:val="24"/>
        </w:rPr>
        <w:t xml:space="preserve"> and its optimal timing, especially if abnormalities persist and repeat imaging </w:t>
      </w:r>
      <w:r w:rsidR="006C062D">
        <w:rPr>
          <w:rFonts w:ascii="Calibri" w:eastAsia="Calibri" w:hAnsi="Calibri" w:cs="Calibri"/>
          <w:bCs/>
          <w:sz w:val="24"/>
        </w:rPr>
        <w:t>needs to be</w:t>
      </w:r>
      <w:r w:rsidR="00587A56">
        <w:rPr>
          <w:rFonts w:ascii="Calibri" w:eastAsia="Calibri" w:hAnsi="Calibri" w:cs="Calibri"/>
          <w:bCs/>
          <w:sz w:val="24"/>
        </w:rPr>
        <w:t xml:space="preserve"> considered</w:t>
      </w:r>
      <w:r w:rsidR="00F76F91">
        <w:rPr>
          <w:rFonts w:ascii="Calibri" w:eastAsia="Calibri" w:hAnsi="Calibri" w:cs="Calibri"/>
          <w:bCs/>
          <w:sz w:val="24"/>
        </w:rPr>
        <w:t xml:space="preserve">. </w:t>
      </w:r>
      <w:r w:rsidR="008E2B9E">
        <w:rPr>
          <w:rFonts w:ascii="Calibri" w:eastAsia="Calibri" w:hAnsi="Calibri" w:cs="Calibri"/>
          <w:bCs/>
          <w:sz w:val="24"/>
        </w:rPr>
        <w:t xml:space="preserve">It is also worth bearing in mind that a chest x-ray might miss lesions related to </w:t>
      </w:r>
      <w:r w:rsidR="000C5028">
        <w:rPr>
          <w:rFonts w:ascii="Calibri" w:eastAsia="Calibri" w:hAnsi="Calibri" w:cs="Calibri"/>
          <w:bCs/>
          <w:sz w:val="24"/>
        </w:rPr>
        <w:t>COVID-19</w:t>
      </w:r>
      <w:r w:rsidR="00B125CB">
        <w:rPr>
          <w:rFonts w:ascii="Calibri" w:eastAsia="Calibri" w:hAnsi="Calibri" w:cs="Calibri"/>
          <w:bCs/>
          <w:sz w:val="24"/>
        </w:rPr>
        <w:t xml:space="preserve"> </w:t>
      </w:r>
      <w:r w:rsidR="00313265">
        <w:rPr>
          <w:rFonts w:ascii="Calibri" w:eastAsia="Calibri" w:hAnsi="Calibri" w:cs="Calibri"/>
          <w:bCs/>
          <w:sz w:val="24"/>
        </w:rPr>
        <w:t>that would have been identified by a</w:t>
      </w:r>
      <w:r w:rsidR="008E2B9E">
        <w:rPr>
          <w:rFonts w:ascii="Calibri" w:eastAsia="Calibri" w:hAnsi="Calibri" w:cs="Calibri"/>
          <w:bCs/>
          <w:sz w:val="24"/>
        </w:rPr>
        <w:t xml:space="preserve"> CT scan.</w:t>
      </w:r>
      <w:r w:rsidR="00313265">
        <w:rPr>
          <w:rStyle w:val="EndnoteReference"/>
          <w:rFonts w:ascii="Calibri" w:eastAsia="Calibri" w:hAnsi="Calibri" w:cs="Calibri"/>
          <w:bCs/>
          <w:sz w:val="24"/>
        </w:rPr>
        <w:endnoteReference w:id="17"/>
      </w:r>
      <w:r w:rsidR="00B125CB">
        <w:rPr>
          <w:rFonts w:ascii="Calibri" w:eastAsia="Calibri" w:hAnsi="Calibri" w:cs="Calibri"/>
          <w:bCs/>
          <w:sz w:val="24"/>
        </w:rPr>
        <w:t xml:space="preserve"> </w:t>
      </w:r>
      <w:r w:rsidR="00F228CD">
        <w:rPr>
          <w:rFonts w:ascii="Calibri" w:eastAsia="Calibri" w:hAnsi="Calibri" w:cs="Calibri"/>
          <w:bCs/>
          <w:sz w:val="24"/>
        </w:rPr>
        <w:t xml:space="preserve">Where guidance already exists for an abnormality, such as pneumothorax, this should be followed. In other </w:t>
      </w:r>
      <w:r w:rsidR="00DB7B16">
        <w:rPr>
          <w:rFonts w:ascii="Calibri" w:eastAsia="Calibri" w:hAnsi="Calibri" w:cs="Calibri"/>
          <w:bCs/>
          <w:sz w:val="24"/>
        </w:rPr>
        <w:t>circumstances</w:t>
      </w:r>
      <w:r w:rsidR="00F228CD">
        <w:rPr>
          <w:rFonts w:ascii="Calibri" w:eastAsia="Calibri" w:hAnsi="Calibri" w:cs="Calibri"/>
          <w:bCs/>
          <w:sz w:val="24"/>
        </w:rPr>
        <w:t xml:space="preserve">, the medical referee will </w:t>
      </w:r>
      <w:r w:rsidR="00DB7B16">
        <w:rPr>
          <w:rFonts w:ascii="Calibri" w:eastAsia="Calibri" w:hAnsi="Calibri" w:cs="Calibri"/>
          <w:bCs/>
          <w:sz w:val="24"/>
        </w:rPr>
        <w:t xml:space="preserve">either </w:t>
      </w:r>
      <w:r w:rsidR="00F228CD">
        <w:rPr>
          <w:rFonts w:ascii="Calibri" w:eastAsia="Calibri" w:hAnsi="Calibri" w:cs="Calibri"/>
          <w:bCs/>
          <w:sz w:val="24"/>
        </w:rPr>
        <w:t xml:space="preserve">need to </w:t>
      </w:r>
      <w:r w:rsidR="00DB7B16">
        <w:rPr>
          <w:rFonts w:ascii="Calibri" w:eastAsia="Calibri" w:hAnsi="Calibri" w:cs="Calibri"/>
          <w:bCs/>
          <w:sz w:val="24"/>
        </w:rPr>
        <w:t xml:space="preserve">seek specialist advice or to </w:t>
      </w:r>
      <w:r w:rsidR="00F228CD">
        <w:rPr>
          <w:rFonts w:ascii="Calibri" w:eastAsia="Calibri" w:hAnsi="Calibri" w:cs="Calibri"/>
          <w:bCs/>
          <w:sz w:val="24"/>
        </w:rPr>
        <w:t>make a</w:t>
      </w:r>
      <w:r w:rsidR="00673851">
        <w:rPr>
          <w:rFonts w:ascii="Calibri" w:eastAsia="Calibri" w:hAnsi="Calibri" w:cs="Calibri"/>
          <w:bCs/>
          <w:sz w:val="24"/>
        </w:rPr>
        <w:t xml:space="preserve"> decision on the requirement for further imaging</w:t>
      </w:r>
      <w:r w:rsidR="00B125CB">
        <w:rPr>
          <w:rFonts w:ascii="Calibri" w:eastAsia="Calibri" w:hAnsi="Calibri" w:cs="Calibri"/>
          <w:bCs/>
          <w:sz w:val="24"/>
        </w:rPr>
        <w:t xml:space="preserve"> </w:t>
      </w:r>
      <w:r w:rsidR="00673851">
        <w:rPr>
          <w:rFonts w:ascii="Calibri" w:eastAsia="Calibri" w:hAnsi="Calibri" w:cs="Calibri"/>
          <w:bCs/>
          <w:sz w:val="24"/>
        </w:rPr>
        <w:t xml:space="preserve">based on an </w:t>
      </w:r>
      <w:r w:rsidR="00F228CD">
        <w:rPr>
          <w:rFonts w:ascii="Calibri" w:eastAsia="Calibri" w:hAnsi="Calibri" w:cs="Calibri"/>
          <w:bCs/>
          <w:sz w:val="24"/>
        </w:rPr>
        <w:t>overall assessment of risk, taking into account</w:t>
      </w:r>
      <w:r w:rsidR="00673851">
        <w:rPr>
          <w:rFonts w:ascii="Calibri" w:eastAsia="Calibri" w:hAnsi="Calibri" w:cs="Calibri"/>
          <w:bCs/>
          <w:sz w:val="24"/>
        </w:rPr>
        <w:t xml:space="preserve"> factors such as</w:t>
      </w:r>
      <w:r w:rsidR="00F228CD">
        <w:rPr>
          <w:rFonts w:ascii="Calibri" w:eastAsia="Calibri" w:hAnsi="Calibri" w:cs="Calibri"/>
          <w:bCs/>
          <w:sz w:val="24"/>
        </w:rPr>
        <w:t xml:space="preserve"> the </w:t>
      </w:r>
      <w:r w:rsidR="00673851">
        <w:rPr>
          <w:rFonts w:ascii="Calibri" w:eastAsia="Calibri" w:hAnsi="Calibri" w:cs="Calibri"/>
          <w:bCs/>
          <w:sz w:val="24"/>
        </w:rPr>
        <w:t>likelihood of infection with</w:t>
      </w:r>
      <w:r w:rsidR="00A41D4C">
        <w:rPr>
          <w:rFonts w:ascii="Calibri" w:eastAsia="Calibri" w:hAnsi="Calibri" w:cs="Calibri"/>
          <w:bCs/>
          <w:sz w:val="24"/>
        </w:rPr>
        <w:t xml:space="preserve"> </w:t>
      </w:r>
      <w:r w:rsidR="00673851" w:rsidRPr="00751791">
        <w:rPr>
          <w:rFonts w:ascii="Calibri" w:eastAsia="Calibri" w:hAnsi="Calibri" w:cs="Calibri"/>
          <w:bCs/>
          <w:sz w:val="24"/>
        </w:rPr>
        <w:t>SARS-CoV2</w:t>
      </w:r>
      <w:r w:rsidR="00F228CD">
        <w:rPr>
          <w:rFonts w:ascii="Calibri" w:eastAsia="Calibri" w:hAnsi="Calibri" w:cs="Calibri"/>
          <w:bCs/>
          <w:sz w:val="24"/>
        </w:rPr>
        <w:t>, the nature and severity of symptoms</w:t>
      </w:r>
      <w:r w:rsidR="008160D3">
        <w:rPr>
          <w:rFonts w:ascii="Calibri" w:eastAsia="Calibri" w:hAnsi="Calibri" w:cs="Calibri"/>
          <w:bCs/>
          <w:sz w:val="24"/>
        </w:rPr>
        <w:t xml:space="preserve"> and</w:t>
      </w:r>
      <w:r w:rsidR="00673851">
        <w:rPr>
          <w:rFonts w:ascii="Calibri" w:eastAsia="Calibri" w:hAnsi="Calibri" w:cs="Calibri"/>
          <w:bCs/>
          <w:sz w:val="24"/>
        </w:rPr>
        <w:t xml:space="preserve"> the type, distribution and number of lesions </w:t>
      </w:r>
      <w:r w:rsidR="006C062D">
        <w:rPr>
          <w:rFonts w:ascii="Calibri" w:eastAsia="Calibri" w:hAnsi="Calibri" w:cs="Calibri"/>
          <w:bCs/>
          <w:sz w:val="24"/>
        </w:rPr>
        <w:t xml:space="preserve">last </w:t>
      </w:r>
      <w:r w:rsidR="00673851">
        <w:rPr>
          <w:rFonts w:ascii="Calibri" w:eastAsia="Calibri" w:hAnsi="Calibri" w:cs="Calibri"/>
          <w:bCs/>
          <w:sz w:val="24"/>
        </w:rPr>
        <w:t>shown on imaging.</w:t>
      </w:r>
    </w:p>
    <w:p w:rsidR="00D548C0" w:rsidRDefault="00D548C0" w:rsidP="00650F83">
      <w:pPr>
        <w:spacing w:after="0" w:line="240" w:lineRule="auto"/>
        <w:rPr>
          <w:rFonts w:ascii="Calibri" w:eastAsia="Calibri" w:hAnsi="Calibri" w:cs="Calibri"/>
          <w:bCs/>
          <w:sz w:val="24"/>
        </w:rPr>
      </w:pPr>
    </w:p>
    <w:p w:rsidR="006268FF" w:rsidRPr="001D7212" w:rsidRDefault="006268FF" w:rsidP="00D769EF">
      <w:pPr>
        <w:spacing w:after="0" w:line="240" w:lineRule="auto"/>
        <w:rPr>
          <w:rFonts w:ascii="Calibri" w:eastAsia="Calibri" w:hAnsi="Calibri" w:cs="Calibri"/>
          <w:b/>
          <w:sz w:val="24"/>
        </w:rPr>
      </w:pPr>
    </w:p>
    <w:p w:rsidR="00F1640E" w:rsidRPr="00F1640E" w:rsidRDefault="00F1640E" w:rsidP="00650F83">
      <w:pPr>
        <w:spacing w:after="0" w:line="240" w:lineRule="auto"/>
        <w:rPr>
          <w:rFonts w:ascii="Calibri" w:eastAsia="Calibri" w:hAnsi="Calibri" w:cs="Calibri"/>
          <w:b/>
          <w:sz w:val="24"/>
        </w:rPr>
      </w:pPr>
      <w:r w:rsidRPr="00F1640E">
        <w:rPr>
          <w:rFonts w:ascii="Calibri" w:eastAsia="Calibri" w:hAnsi="Calibri" w:cs="Calibri"/>
          <w:b/>
          <w:sz w:val="24"/>
        </w:rPr>
        <w:t>Review of Guidelines</w:t>
      </w:r>
    </w:p>
    <w:p w:rsidR="00F1640E" w:rsidRDefault="00F1640E" w:rsidP="00650F83">
      <w:pPr>
        <w:spacing w:after="0" w:line="240" w:lineRule="auto"/>
        <w:rPr>
          <w:rFonts w:ascii="Calibri" w:eastAsia="Calibri" w:hAnsi="Calibri" w:cs="Calibri"/>
          <w:sz w:val="24"/>
        </w:rPr>
      </w:pPr>
    </w:p>
    <w:p w:rsidR="00F1640E" w:rsidRDefault="00F1640E" w:rsidP="00650F83">
      <w:pPr>
        <w:spacing w:after="0" w:line="240" w:lineRule="auto"/>
        <w:rPr>
          <w:rFonts w:ascii="Calibri" w:eastAsia="Calibri" w:hAnsi="Calibri" w:cs="Calibri"/>
          <w:sz w:val="24"/>
        </w:rPr>
      </w:pPr>
      <w:r>
        <w:rPr>
          <w:rFonts w:ascii="Calibri" w:eastAsia="Calibri" w:hAnsi="Calibri" w:cs="Calibri"/>
          <w:sz w:val="24"/>
        </w:rPr>
        <w:t xml:space="preserve">This guidance is based on current understanding at the time of writing, but all Medical Referees should continue to remain up to date with latest data on </w:t>
      </w:r>
      <w:r w:rsidR="000C5028">
        <w:rPr>
          <w:rFonts w:ascii="Calibri" w:eastAsia="Calibri" w:hAnsi="Calibri" w:cs="Calibri"/>
          <w:sz w:val="24"/>
        </w:rPr>
        <w:t>COVID-19</w:t>
      </w:r>
      <w:r>
        <w:rPr>
          <w:rFonts w:ascii="Calibri" w:eastAsia="Calibri" w:hAnsi="Calibri" w:cs="Calibri"/>
          <w:sz w:val="24"/>
        </w:rPr>
        <w:t>.</w:t>
      </w:r>
    </w:p>
    <w:p w:rsidR="005C6844" w:rsidRDefault="005C6844" w:rsidP="00650F83">
      <w:pPr>
        <w:spacing w:after="0" w:line="240" w:lineRule="auto"/>
        <w:rPr>
          <w:rFonts w:ascii="Calibri" w:eastAsia="Calibri" w:hAnsi="Calibri" w:cs="Calibri"/>
          <w:sz w:val="24"/>
        </w:rPr>
      </w:pPr>
    </w:p>
    <w:p w:rsidR="00286D54" w:rsidRDefault="005C6844" w:rsidP="00650F83">
      <w:pPr>
        <w:spacing w:after="0" w:line="240" w:lineRule="auto"/>
        <w:rPr>
          <w:rFonts w:ascii="Calibri" w:eastAsia="Calibri" w:hAnsi="Calibri" w:cs="Calibri"/>
          <w:sz w:val="24"/>
        </w:rPr>
      </w:pPr>
      <w:r>
        <w:rPr>
          <w:rFonts w:ascii="Calibri" w:eastAsia="Calibri" w:hAnsi="Calibri" w:cs="Calibri"/>
          <w:sz w:val="24"/>
        </w:rPr>
        <w:t xml:space="preserve">The attached references have been used in the development of these guidelines and may </w:t>
      </w:r>
      <w:r w:rsidR="00D13AC1">
        <w:rPr>
          <w:rFonts w:ascii="Calibri" w:eastAsia="Calibri" w:hAnsi="Calibri" w:cs="Calibri"/>
          <w:sz w:val="24"/>
        </w:rPr>
        <w:t xml:space="preserve">form </w:t>
      </w:r>
      <w:r>
        <w:rPr>
          <w:rFonts w:ascii="Calibri" w:eastAsia="Calibri" w:hAnsi="Calibri" w:cs="Calibri"/>
          <w:sz w:val="24"/>
        </w:rPr>
        <w:t xml:space="preserve">a useful </w:t>
      </w:r>
      <w:r w:rsidR="00D13AC1">
        <w:rPr>
          <w:rFonts w:ascii="Calibri" w:eastAsia="Calibri" w:hAnsi="Calibri" w:cs="Calibri"/>
          <w:sz w:val="24"/>
        </w:rPr>
        <w:t>adjunct</w:t>
      </w:r>
      <w:r>
        <w:rPr>
          <w:rFonts w:ascii="Calibri" w:eastAsia="Calibri" w:hAnsi="Calibri" w:cs="Calibri"/>
          <w:sz w:val="24"/>
        </w:rPr>
        <w:t xml:space="preserve"> for </w:t>
      </w:r>
      <w:r w:rsidR="00D13AC1">
        <w:rPr>
          <w:rFonts w:ascii="Calibri" w:eastAsia="Calibri" w:hAnsi="Calibri" w:cs="Calibri"/>
          <w:sz w:val="24"/>
        </w:rPr>
        <w:t xml:space="preserve">clinical </w:t>
      </w:r>
      <w:r>
        <w:rPr>
          <w:rFonts w:ascii="Calibri" w:eastAsia="Calibri" w:hAnsi="Calibri" w:cs="Calibri"/>
          <w:sz w:val="24"/>
        </w:rPr>
        <w:t>decision making</w:t>
      </w:r>
      <w:r w:rsidR="00D13AC1">
        <w:rPr>
          <w:rFonts w:ascii="Calibri" w:eastAsia="Calibri" w:hAnsi="Calibri" w:cs="Calibri"/>
          <w:sz w:val="24"/>
        </w:rPr>
        <w:t xml:space="preserve"> and discussions with divers</w:t>
      </w:r>
      <w:r>
        <w:rPr>
          <w:rFonts w:ascii="Calibri" w:eastAsia="Calibri" w:hAnsi="Calibri" w:cs="Calibri"/>
          <w:sz w:val="24"/>
        </w:rPr>
        <w:t>.</w:t>
      </w:r>
    </w:p>
    <w:p w:rsidR="00F1640E" w:rsidRDefault="00F1640E" w:rsidP="00650F83">
      <w:pPr>
        <w:spacing w:after="0" w:line="240" w:lineRule="auto"/>
        <w:rPr>
          <w:rFonts w:ascii="Calibri" w:eastAsia="Calibri" w:hAnsi="Calibri" w:cs="Calibri"/>
          <w:sz w:val="24"/>
        </w:rPr>
      </w:pPr>
    </w:p>
    <w:p w:rsidR="00286D54" w:rsidRDefault="00F1640E" w:rsidP="00650F83">
      <w:pPr>
        <w:spacing w:after="0" w:line="240" w:lineRule="auto"/>
        <w:rPr>
          <w:rFonts w:ascii="Calibri" w:eastAsia="Calibri" w:hAnsi="Calibri" w:cs="Calibri"/>
          <w:sz w:val="24"/>
        </w:rPr>
      </w:pPr>
      <w:r>
        <w:rPr>
          <w:rFonts w:ascii="Calibri" w:eastAsia="Calibri" w:hAnsi="Calibri" w:cs="Calibri"/>
          <w:sz w:val="24"/>
        </w:rPr>
        <w:t xml:space="preserve">The committee will review this document </w:t>
      </w:r>
      <w:r w:rsidR="00B144DC">
        <w:rPr>
          <w:rFonts w:ascii="Calibri" w:eastAsia="Calibri" w:hAnsi="Calibri" w:cs="Calibri"/>
          <w:sz w:val="24"/>
        </w:rPr>
        <w:t xml:space="preserve">at least every </w:t>
      </w:r>
      <w:r>
        <w:rPr>
          <w:rFonts w:ascii="Calibri" w:eastAsia="Calibri" w:hAnsi="Calibri" w:cs="Calibri"/>
          <w:sz w:val="24"/>
        </w:rPr>
        <w:t>3 month</w:t>
      </w:r>
      <w:r w:rsidR="00B144DC">
        <w:rPr>
          <w:rFonts w:ascii="Calibri" w:eastAsia="Calibri" w:hAnsi="Calibri" w:cs="Calibri"/>
          <w:sz w:val="24"/>
        </w:rPr>
        <w:t>s or earlier if important new evidence becomes available</w:t>
      </w:r>
      <w:r>
        <w:rPr>
          <w:rFonts w:ascii="Calibri" w:eastAsia="Calibri" w:hAnsi="Calibri" w:cs="Calibri"/>
          <w:sz w:val="24"/>
        </w:rPr>
        <w:t>.</w:t>
      </w:r>
      <w:r w:rsidR="00B144DC">
        <w:rPr>
          <w:rFonts w:ascii="Calibri" w:eastAsia="Calibri" w:hAnsi="Calibri" w:cs="Calibri"/>
          <w:sz w:val="24"/>
        </w:rPr>
        <w:t xml:space="preserve"> If you find any new information that you think is </w:t>
      </w:r>
      <w:r w:rsidR="00B65BB6">
        <w:rPr>
          <w:rFonts w:ascii="Calibri" w:eastAsia="Calibri" w:hAnsi="Calibri" w:cs="Calibri"/>
          <w:sz w:val="24"/>
        </w:rPr>
        <w:t>relevant,</w:t>
      </w:r>
      <w:r w:rsidR="00B144DC">
        <w:rPr>
          <w:rFonts w:ascii="Calibri" w:eastAsia="Calibri" w:hAnsi="Calibri" w:cs="Calibri"/>
          <w:sz w:val="24"/>
        </w:rPr>
        <w:t xml:space="preserve"> please let the committee know </w:t>
      </w:r>
      <w:r w:rsidR="00891B49">
        <w:rPr>
          <w:rFonts w:ascii="Calibri" w:eastAsia="Calibri" w:hAnsi="Calibri" w:cs="Calibri"/>
          <w:sz w:val="24"/>
        </w:rPr>
        <w:t xml:space="preserve">via </w:t>
      </w:r>
      <w:hyperlink r:id="rId9" w:history="1">
        <w:r w:rsidR="00891B49" w:rsidRPr="00DB5094">
          <w:rPr>
            <w:rStyle w:val="Hyperlink"/>
            <w:rFonts w:ascii="Calibri" w:eastAsia="Calibri" w:hAnsi="Calibri" w:cs="Calibri"/>
            <w:sz w:val="24"/>
          </w:rPr>
          <w:t>http://www.ukdmc.org/contact-us/</w:t>
        </w:r>
      </w:hyperlink>
      <w:r w:rsidR="00891B49">
        <w:rPr>
          <w:rFonts w:ascii="Calibri" w:eastAsia="Calibri" w:hAnsi="Calibri" w:cs="Calibri"/>
          <w:sz w:val="24"/>
        </w:rPr>
        <w:t>.</w:t>
      </w:r>
    </w:p>
    <w:p w:rsidR="00FE2A04" w:rsidRDefault="00FE2A04" w:rsidP="00650F83"/>
    <w:sectPr w:rsidR="00FE2A04" w:rsidSect="00137FDE">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17" w:rsidRDefault="00C84F17" w:rsidP="00414B3A">
      <w:pPr>
        <w:spacing w:after="0" w:line="240" w:lineRule="auto"/>
      </w:pPr>
      <w:r>
        <w:separator/>
      </w:r>
    </w:p>
  </w:endnote>
  <w:endnote w:type="continuationSeparator" w:id="0">
    <w:p w:rsidR="00C84F17" w:rsidRDefault="00C84F17" w:rsidP="00414B3A">
      <w:pPr>
        <w:spacing w:after="0" w:line="240" w:lineRule="auto"/>
      </w:pPr>
      <w:r>
        <w:continuationSeparator/>
      </w:r>
    </w:p>
  </w:endnote>
  <w:endnote w:id="1">
    <w:p w:rsidR="00414B3A" w:rsidRDefault="00414B3A">
      <w:pPr>
        <w:pStyle w:val="EndnoteText"/>
      </w:pPr>
      <w:r>
        <w:rPr>
          <w:rStyle w:val="EndnoteReference"/>
        </w:rPr>
        <w:endnoteRef/>
      </w:r>
      <w:r w:rsidRPr="00414B3A">
        <w:t xml:space="preserve"> Inui S, Fujikawa A, Jitsu M, Kunishima N, Watanabe S, Suzuki Y, Umeda S, Uwabe Y. Chest CT Findings in Cases from the Cruise Ship “Diamond Princess” with Coronavirus Disease 2019 (</w:t>
      </w:r>
      <w:r w:rsidR="000C5028">
        <w:t>COVID-19</w:t>
      </w:r>
      <w:r w:rsidRPr="00414B3A">
        <w:t>). Radiology Cardiothoracic Imaging 2020 Mar 17. doi: 10.1148/ryct.2020200110</w:t>
      </w:r>
    </w:p>
  </w:endnote>
  <w:endnote w:id="2">
    <w:p w:rsidR="00414B3A" w:rsidRDefault="00414B3A">
      <w:pPr>
        <w:pStyle w:val="EndnoteText"/>
      </w:pPr>
      <w:r>
        <w:rPr>
          <w:rStyle w:val="EndnoteReference"/>
        </w:rPr>
        <w:endnoteRef/>
      </w:r>
      <w:hyperlink r:id="rId1" w:history="1">
        <w:r w:rsidRPr="005A1DF0">
          <w:rPr>
            <w:rStyle w:val="Hyperlink"/>
          </w:rPr>
          <w:t>https://www.gov.uk/government/publications/national-</w:t>
        </w:r>
        <w:r w:rsidR="000C5028">
          <w:rPr>
            <w:rStyle w:val="Hyperlink"/>
          </w:rPr>
          <w:t>COVID-19</w:t>
        </w:r>
        <w:r w:rsidRPr="005A1DF0">
          <w:rPr>
            <w:rStyle w:val="Hyperlink"/>
          </w:rPr>
          <w:t>-surveillance-reports/sero-surveillance-of-</w:t>
        </w:r>
        <w:r w:rsidR="000C5028">
          <w:rPr>
            <w:rStyle w:val="Hyperlink"/>
          </w:rPr>
          <w:t>COVID-19</w:t>
        </w:r>
      </w:hyperlink>
    </w:p>
  </w:endnote>
  <w:endnote w:id="3">
    <w:p w:rsidR="00E76975" w:rsidRDefault="00E76975">
      <w:pPr>
        <w:pStyle w:val="EndnoteText"/>
      </w:pPr>
      <w:r>
        <w:rPr>
          <w:rStyle w:val="EndnoteReference"/>
        </w:rPr>
        <w:endnoteRef/>
      </w:r>
      <w:hyperlink r:id="rId2" w:history="1">
        <w:r w:rsidRPr="005A1DF0">
          <w:rPr>
            <w:rStyle w:val="Hyperlink"/>
          </w:rPr>
          <w:t>https://assets.publishing.service.gov.uk/government/uploads/system/uploads/attachment_data/file/883897/</w:t>
        </w:r>
        <w:bookmarkStart w:id="1" w:name="_Hlk43935424"/>
        <w:r w:rsidRPr="005A1DF0">
          <w:rPr>
            <w:rStyle w:val="Hyperlink"/>
          </w:rPr>
          <w:t>Target_Product_Profile_antibody_tests</w:t>
        </w:r>
        <w:bookmarkEnd w:id="1"/>
        <w:r w:rsidRPr="005A1DF0">
          <w:rPr>
            <w:rStyle w:val="Hyperlink"/>
          </w:rPr>
          <w:t>_to_help_determine_if_people_have_immunity_to_SARS-CoV-2_Version_2.pdf</w:t>
        </w:r>
      </w:hyperlink>
    </w:p>
  </w:endnote>
  <w:endnote w:id="4">
    <w:p w:rsidR="00633589" w:rsidRDefault="00633589">
      <w:pPr>
        <w:pStyle w:val="EndnoteText"/>
      </w:pPr>
      <w:r>
        <w:rPr>
          <w:rStyle w:val="EndnoteReference"/>
        </w:rPr>
        <w:endnoteRef/>
      </w:r>
      <w:hyperlink r:id="rId3" w:history="1">
        <w:r w:rsidR="0009493B" w:rsidRPr="005A1DF0">
          <w:rPr>
            <w:rStyle w:val="Hyperlink"/>
          </w:rPr>
          <w:t>https://www.gov.uk/drug-device-alerts/results-from-laboratory-based-tests-for-</w:t>
        </w:r>
        <w:r w:rsidR="000C5028">
          <w:rPr>
            <w:rStyle w:val="Hyperlink"/>
          </w:rPr>
          <w:t>COVID-19</w:t>
        </w:r>
        <w:r w:rsidR="0009493B" w:rsidRPr="005A1DF0">
          <w:rPr>
            <w:rStyle w:val="Hyperlink"/>
          </w:rPr>
          <w:t>-antibodies-using-capillary-blood-sample-collection-kits-may-not-be-reliable-mda-2020-015</w:t>
        </w:r>
      </w:hyperlink>
    </w:p>
  </w:endnote>
  <w:endnote w:id="5">
    <w:p w:rsidR="00AB46CE" w:rsidRDefault="00AB46CE" w:rsidP="00AB46CE">
      <w:pPr>
        <w:pStyle w:val="EndnoteText"/>
      </w:pPr>
      <w:r>
        <w:rPr>
          <w:rStyle w:val="EndnoteReference"/>
        </w:rPr>
        <w:endnoteRef/>
      </w:r>
      <w:hyperlink r:id="rId4" w:history="1">
        <w:r w:rsidRPr="005A1DF0">
          <w:rPr>
            <w:rStyle w:val="Hyperlink"/>
          </w:rPr>
          <w:t>https://www.cebm.net/</w:t>
        </w:r>
        <w:r w:rsidR="000C5028">
          <w:rPr>
            <w:rStyle w:val="Hyperlink"/>
          </w:rPr>
          <w:t>COVID-19</w:t>
        </w:r>
        <w:r w:rsidRPr="005A1DF0">
          <w:rPr>
            <w:rStyle w:val="Hyperlink"/>
          </w:rPr>
          <w:t>/in-patients-of-</w:t>
        </w:r>
        <w:r w:rsidR="000C5028">
          <w:rPr>
            <w:rStyle w:val="Hyperlink"/>
          </w:rPr>
          <w:t>COVID-19</w:t>
        </w:r>
        <w:r w:rsidRPr="005A1DF0">
          <w:rPr>
            <w:rStyle w:val="Hyperlink"/>
          </w:rPr>
          <w:t>-what-are-the-symptoms-and-clinical-features-of-mild-and-moderate-case/</w:t>
        </w:r>
      </w:hyperlink>
    </w:p>
  </w:endnote>
  <w:endnote w:id="6">
    <w:p w:rsidR="0081231B" w:rsidRDefault="0081231B">
      <w:pPr>
        <w:pStyle w:val="EndnoteText"/>
      </w:pPr>
      <w:r>
        <w:rPr>
          <w:rStyle w:val="EndnoteReference"/>
        </w:rPr>
        <w:endnoteRef/>
      </w:r>
      <w:r w:rsidRPr="0081231B">
        <w:t xml:space="preserve">Hu, Z., Song, C., Xu, C. et al. Clinical characteristics of 24 asymptomatic infections with </w:t>
      </w:r>
      <w:r w:rsidR="000C5028">
        <w:t>COVID-19</w:t>
      </w:r>
      <w:r w:rsidRPr="0081231B">
        <w:t xml:space="preserve"> screened among close contacts in Nanjing, China. Sci. China Life Sci. 63, 706–711 (2020). https://doi.org/10.1007/s11427-020-1661-4</w:t>
      </w:r>
    </w:p>
  </w:endnote>
  <w:endnote w:id="7">
    <w:p w:rsidR="00F76B39" w:rsidRDefault="00F76B39" w:rsidP="00F76B39">
      <w:pPr>
        <w:pStyle w:val="EndnoteText"/>
      </w:pPr>
      <w:r>
        <w:rPr>
          <w:rStyle w:val="EndnoteReference"/>
        </w:rPr>
        <w:endnoteRef/>
      </w:r>
      <w:r>
        <w:t xml:space="preserve"> Staines HM, Daniela E Kirwan DE, David J Clark DJ et al Dynamics of IgG seroconversion and pathophysiology of </w:t>
      </w:r>
      <w:r w:rsidR="000C5028">
        <w:t>COVID-19</w:t>
      </w:r>
      <w:r>
        <w:t xml:space="preserve"> infections. medRxiv  2020.06.07.20124636;  doi: https://doi.org/10.1101/2020.06.07.20124636</w:t>
      </w:r>
    </w:p>
  </w:endnote>
  <w:endnote w:id="8">
    <w:p w:rsidR="00B37B1C" w:rsidRDefault="00B37B1C">
      <w:pPr>
        <w:pStyle w:val="EndnoteText"/>
      </w:pPr>
      <w:r>
        <w:rPr>
          <w:rStyle w:val="EndnoteReference"/>
        </w:rPr>
        <w:endnoteRef/>
      </w:r>
      <w:r w:rsidRPr="00B37B1C">
        <w:t>Pan F, Ye T, Sun P, et al. Time Course of Lung Changes at Chest CT during Recovery from Coronavirus Disease 2019 (</w:t>
      </w:r>
      <w:r w:rsidR="000C5028">
        <w:t>COVID-19</w:t>
      </w:r>
      <w:r w:rsidRPr="00B37B1C">
        <w:t>). Radiology. 2020;295(3):715-721. doi:10.1148/radiol.2020200370</w:t>
      </w:r>
    </w:p>
  </w:endnote>
  <w:endnote w:id="9">
    <w:p w:rsidR="00C7155E" w:rsidRDefault="00C7155E" w:rsidP="00C7155E">
      <w:pPr>
        <w:pStyle w:val="EndnoteText"/>
      </w:pPr>
      <w:r>
        <w:rPr>
          <w:rStyle w:val="EndnoteReference"/>
        </w:rPr>
        <w:endnoteRef/>
      </w:r>
      <w:r w:rsidRPr="00921A1C">
        <w:t xml:space="preserve">British Thoracic Society Guidance on Respiratory Follow Up of Patients with a Clinico-Radiological Diagnosis of </w:t>
      </w:r>
      <w:r w:rsidR="000C5028">
        <w:t>COVID-19</w:t>
      </w:r>
      <w:r w:rsidRPr="00921A1C">
        <w:t xml:space="preserve"> Pneumonia</w:t>
      </w:r>
      <w:r>
        <w:t xml:space="preserve">. </w:t>
      </w:r>
      <w:hyperlink r:id="rId5" w:history="1">
        <w:r w:rsidRPr="00AE35F3">
          <w:rPr>
            <w:rStyle w:val="Hyperlink"/>
          </w:rPr>
          <w:t>https://www.brit-thoracic.org.uk/document-library/quality-improvement/</w:t>
        </w:r>
        <w:r w:rsidR="000C5028">
          <w:rPr>
            <w:rStyle w:val="Hyperlink"/>
          </w:rPr>
          <w:t>COVID-19</w:t>
        </w:r>
        <w:r w:rsidRPr="00AE35F3">
          <w:rPr>
            <w:rStyle w:val="Hyperlink"/>
          </w:rPr>
          <w:t>/resp-follow-up-guidance-post-</w:t>
        </w:r>
        <w:r w:rsidR="000C5028">
          <w:rPr>
            <w:rStyle w:val="Hyperlink"/>
          </w:rPr>
          <w:t>COVID-19</w:t>
        </w:r>
        <w:r w:rsidRPr="00AE35F3">
          <w:rPr>
            <w:rStyle w:val="Hyperlink"/>
          </w:rPr>
          <w:t>-pneumonia/</w:t>
        </w:r>
      </w:hyperlink>
      <w:r>
        <w:t xml:space="preserve"> (accessed 27 June 2020)</w:t>
      </w:r>
    </w:p>
  </w:endnote>
  <w:endnote w:id="10">
    <w:p w:rsidR="0035452F" w:rsidRDefault="0035452F" w:rsidP="0035452F">
      <w:pPr>
        <w:pStyle w:val="EndnoteText"/>
      </w:pPr>
      <w:r>
        <w:rPr>
          <w:rStyle w:val="EndnoteReference"/>
        </w:rPr>
        <w:endnoteRef/>
      </w:r>
      <w:r>
        <w:t xml:space="preserve"> Oxford Handbook of Clinical Examination and Practical Skills (2 ed.) Editors Thomas J and Monaghan T. Oxford University Press. Jul 2014 DOI: 10.1093/med/9780199593972.001.0001</w:t>
      </w:r>
    </w:p>
  </w:endnote>
  <w:endnote w:id="11">
    <w:p w:rsidR="00FF235F" w:rsidRDefault="00FF235F">
      <w:pPr>
        <w:pStyle w:val="EndnoteText"/>
      </w:pPr>
      <w:r>
        <w:rPr>
          <w:rStyle w:val="EndnoteReference"/>
        </w:rPr>
        <w:endnoteRef/>
      </w:r>
      <w:hyperlink r:id="rId6" w:history="1">
        <w:r w:rsidRPr="005A1DF0">
          <w:rPr>
            <w:rStyle w:val="Hyperlink"/>
          </w:rPr>
          <w:t>https://www.cebm.net/</w:t>
        </w:r>
        <w:r w:rsidR="000C5028">
          <w:rPr>
            <w:rStyle w:val="Hyperlink"/>
          </w:rPr>
          <w:t>COVID-19</w:t>
        </w:r>
        <w:r w:rsidRPr="005A1DF0">
          <w:rPr>
            <w:rStyle w:val="Hyperlink"/>
          </w:rPr>
          <w:t>/what-is-the-efficacy-and-safety-of-rapid-exercise-tests-for-exertional-desaturation-in-</w:t>
        </w:r>
        <w:r w:rsidR="000C5028">
          <w:rPr>
            <w:rStyle w:val="Hyperlink"/>
          </w:rPr>
          <w:t>COVID-19</w:t>
        </w:r>
        <w:r w:rsidRPr="005A1DF0">
          <w:rPr>
            <w:rStyle w:val="Hyperlink"/>
          </w:rPr>
          <w:t>/</w:t>
        </w:r>
      </w:hyperlink>
    </w:p>
  </w:endnote>
  <w:endnote w:id="12">
    <w:p w:rsidR="00F74F4C" w:rsidRDefault="00F74F4C">
      <w:pPr>
        <w:pStyle w:val="EndnoteText"/>
      </w:pPr>
      <w:r>
        <w:rPr>
          <w:rStyle w:val="EndnoteReference"/>
        </w:rPr>
        <w:endnoteRef/>
      </w:r>
      <w:r w:rsidRPr="00F74F4C">
        <w:t>Buckley JP, Sim J, Eston RG, Hession R, Fox R. Reliability and validity of measures taken during the Chester step test to predict aerobic power and to prescribe aerobic exercise. Br J Sports Med 2004;38:197–205. doi: 10.1136/bjsm.2003.005389</w:t>
      </w:r>
    </w:p>
  </w:endnote>
  <w:endnote w:id="13">
    <w:p w:rsidR="00A60D6C" w:rsidRDefault="00A60D6C">
      <w:pPr>
        <w:pStyle w:val="EndnoteText"/>
      </w:pPr>
      <w:r>
        <w:rPr>
          <w:rStyle w:val="EndnoteReference"/>
        </w:rPr>
        <w:endnoteRef/>
      </w:r>
      <w:r w:rsidRPr="00A60D6C">
        <w:t>Hui DS, Joynt GM, Wong KT, et al. Impact of severe acute respiratory syndrome (SARS) on pulmonary function, functional capacity and quality of life in a cohort of survivors. Thorax. 2005;60(5):401-409.</w:t>
      </w:r>
    </w:p>
  </w:endnote>
  <w:endnote w:id="14">
    <w:p w:rsidR="00A36A07" w:rsidRDefault="00A36A07">
      <w:pPr>
        <w:pStyle w:val="EndnoteText"/>
      </w:pPr>
      <w:r>
        <w:rPr>
          <w:rStyle w:val="EndnoteReference"/>
        </w:rPr>
        <w:endnoteRef/>
      </w:r>
      <w:r w:rsidRPr="00A36A07">
        <w:t>2. Das KM, Lee EY, Singh R, et al. Follow-up chest radiographic findings in patients with MERS-CoV after recovery. Indian J Radiol Imaging. 2017;27(3):342-349.</w:t>
      </w:r>
    </w:p>
  </w:endnote>
  <w:endnote w:id="15">
    <w:p w:rsidR="00BD1FEF" w:rsidRDefault="00BD1FEF" w:rsidP="00BD1FEF">
      <w:pPr>
        <w:pStyle w:val="EndnoteText"/>
      </w:pPr>
      <w:r>
        <w:rPr>
          <w:rStyle w:val="EndnoteReference"/>
        </w:rPr>
        <w:endnoteRef/>
      </w:r>
      <w:r w:rsidRPr="0072670E">
        <w:t>COVID 19 Information</w:t>
      </w:r>
      <w:hyperlink r:id="rId7" w:history="1">
        <w:r w:rsidRPr="00DB5094">
          <w:rPr>
            <w:rStyle w:val="Hyperlink"/>
          </w:rPr>
          <w:t>https://www.artp.org.uk/COVID19</w:t>
        </w:r>
      </w:hyperlink>
      <w:r>
        <w:t xml:space="preserve"> (accessed 28 June 2020)</w:t>
      </w:r>
    </w:p>
  </w:endnote>
  <w:endnote w:id="16">
    <w:p w:rsidR="000A7F7A" w:rsidRDefault="000A7F7A" w:rsidP="000A7F7A">
      <w:pPr>
        <w:pStyle w:val="EndnoteText"/>
      </w:pPr>
      <w:r>
        <w:rPr>
          <w:rStyle w:val="EndnoteReference"/>
        </w:rPr>
        <w:endnoteRef/>
      </w:r>
      <w:r>
        <w:t xml:space="preserve"> Mo X, Jian W, Su Z, et al. Abnormal pulmonary function in </w:t>
      </w:r>
      <w:r w:rsidR="000C5028">
        <w:t>COVID-19</w:t>
      </w:r>
      <w:r>
        <w:t xml:space="preserve"> patients at</w:t>
      </w:r>
    </w:p>
    <w:p w:rsidR="000A7F7A" w:rsidRDefault="000A7F7A" w:rsidP="000A7F7A">
      <w:pPr>
        <w:pStyle w:val="EndnoteText"/>
      </w:pPr>
      <w:r>
        <w:t>time of hospital discharge. Eur Respir J 2020; 55: 2001217 [https://doi.org/10.1183/13993003.01217-2020].</w:t>
      </w:r>
    </w:p>
  </w:endnote>
  <w:endnote w:id="17">
    <w:p w:rsidR="00313265" w:rsidRDefault="00313265">
      <w:pPr>
        <w:pStyle w:val="EndnoteText"/>
      </w:pPr>
      <w:r>
        <w:rPr>
          <w:rStyle w:val="EndnoteReference"/>
        </w:rPr>
        <w:endnoteRef/>
      </w:r>
      <w:r w:rsidRPr="00313265">
        <w:t xml:space="preserve">Wong HYF, Lam HYS, Fong AH, et al. Frequency and Distribution of Chest Radiographic Findings in </w:t>
      </w:r>
      <w:r w:rsidR="000C5028">
        <w:t>COVID-19</w:t>
      </w:r>
      <w:r w:rsidRPr="00313265">
        <w:t xml:space="preserve"> Positive Patients. Radiology. 2019 Mar:201160. DOI: 10.1148/radiol.2020201160.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26654"/>
      <w:docPartObj>
        <w:docPartGallery w:val="Page Numbers (Bottom of Page)"/>
        <w:docPartUnique/>
      </w:docPartObj>
    </w:sdtPr>
    <w:sdtEndPr/>
    <w:sdtContent>
      <w:sdt>
        <w:sdtPr>
          <w:id w:val="1728636285"/>
          <w:docPartObj>
            <w:docPartGallery w:val="Page Numbers (Top of Page)"/>
            <w:docPartUnique/>
          </w:docPartObj>
        </w:sdtPr>
        <w:sdtEndPr/>
        <w:sdtContent>
          <w:p w:rsidR="00286D54" w:rsidRDefault="00814BDC" w:rsidP="00814BDC">
            <w:pPr>
              <w:pStyle w:val="Footer"/>
              <w:jc w:val="right"/>
            </w:pPr>
            <w:r>
              <w:t>Draft Version 0.</w:t>
            </w:r>
            <w:r w:rsidR="00891B49">
              <w:t>6</w:t>
            </w:r>
            <w:r w:rsidR="00AB2048">
              <w:t xml:space="preserve"> 2</w:t>
            </w:r>
            <w:r w:rsidR="00891B49">
              <w:t>8</w:t>
            </w:r>
            <w:r>
              <w:t>June 2020</w:t>
            </w:r>
          </w:p>
          <w:p w:rsidR="00814BDC" w:rsidRPr="00814BDC" w:rsidRDefault="00814BDC">
            <w:pPr>
              <w:pStyle w:val="Footer"/>
              <w:jc w:val="center"/>
            </w:pPr>
            <w:r w:rsidRPr="00814BDC">
              <w:t xml:space="preserve">Page </w:t>
            </w:r>
            <w:r w:rsidR="00BA5CA1" w:rsidRPr="00814BDC">
              <w:rPr>
                <w:sz w:val="24"/>
                <w:szCs w:val="24"/>
              </w:rPr>
              <w:fldChar w:fldCharType="begin"/>
            </w:r>
            <w:r w:rsidRPr="00814BDC">
              <w:instrText xml:space="preserve"> PAGE </w:instrText>
            </w:r>
            <w:r w:rsidR="00BA5CA1" w:rsidRPr="00814BDC">
              <w:rPr>
                <w:sz w:val="24"/>
                <w:szCs w:val="24"/>
              </w:rPr>
              <w:fldChar w:fldCharType="separate"/>
            </w:r>
            <w:r w:rsidR="00BC2765">
              <w:rPr>
                <w:noProof/>
              </w:rPr>
              <w:t>1</w:t>
            </w:r>
            <w:r w:rsidR="00BA5CA1" w:rsidRPr="00814BDC">
              <w:rPr>
                <w:sz w:val="24"/>
                <w:szCs w:val="24"/>
              </w:rPr>
              <w:fldChar w:fldCharType="end"/>
            </w:r>
            <w:r w:rsidRPr="00814BDC">
              <w:t xml:space="preserve"> of </w:t>
            </w:r>
            <w:r w:rsidR="00BA5CA1">
              <w:fldChar w:fldCharType="begin"/>
            </w:r>
            <w:r w:rsidR="00C84F17">
              <w:instrText xml:space="preserve"> NUMPAGES  </w:instrText>
            </w:r>
            <w:r w:rsidR="00BA5CA1">
              <w:fldChar w:fldCharType="separate"/>
            </w:r>
            <w:r w:rsidR="00BC2765">
              <w:rPr>
                <w:noProof/>
              </w:rPr>
              <w:t>5</w:t>
            </w:r>
            <w:r w:rsidR="00BA5CA1">
              <w:rPr>
                <w:noProof/>
              </w:rPr>
              <w:fldChar w:fldCharType="end"/>
            </w:r>
          </w:p>
        </w:sdtContent>
      </w:sdt>
    </w:sdtContent>
  </w:sdt>
  <w:p w:rsidR="00814BDC" w:rsidRDefault="0081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17" w:rsidRDefault="00C84F17" w:rsidP="00414B3A">
      <w:pPr>
        <w:spacing w:after="0" w:line="240" w:lineRule="auto"/>
      </w:pPr>
      <w:r>
        <w:separator/>
      </w:r>
    </w:p>
  </w:footnote>
  <w:footnote w:type="continuationSeparator" w:id="0">
    <w:p w:rsidR="00C84F17" w:rsidRDefault="00C84F17" w:rsidP="00414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17C"/>
    <w:multiLevelType w:val="hybridMultilevel"/>
    <w:tmpl w:val="FFF27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4E44"/>
    <w:multiLevelType w:val="hybridMultilevel"/>
    <w:tmpl w:val="FFF27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C5BE3"/>
    <w:multiLevelType w:val="hybridMultilevel"/>
    <w:tmpl w:val="FFF27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849C6"/>
    <w:multiLevelType w:val="hybridMultilevel"/>
    <w:tmpl w:val="8098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D7"/>
    <w:rsid w:val="0002544C"/>
    <w:rsid w:val="0009493B"/>
    <w:rsid w:val="000A3329"/>
    <w:rsid w:val="000A7F7A"/>
    <w:rsid w:val="000B7DC6"/>
    <w:rsid w:val="000C0D7B"/>
    <w:rsid w:val="000C5028"/>
    <w:rsid w:val="000C7075"/>
    <w:rsid w:val="000E0EA2"/>
    <w:rsid w:val="00102468"/>
    <w:rsid w:val="00103E0A"/>
    <w:rsid w:val="00137FDE"/>
    <w:rsid w:val="00145502"/>
    <w:rsid w:val="0019361D"/>
    <w:rsid w:val="001A153A"/>
    <w:rsid w:val="001D7212"/>
    <w:rsid w:val="001F208A"/>
    <w:rsid w:val="001F6E9D"/>
    <w:rsid w:val="00214E0B"/>
    <w:rsid w:val="0024585A"/>
    <w:rsid w:val="002646F4"/>
    <w:rsid w:val="00274E47"/>
    <w:rsid w:val="00286D54"/>
    <w:rsid w:val="002A23BA"/>
    <w:rsid w:val="002D1447"/>
    <w:rsid w:val="002E27BF"/>
    <w:rsid w:val="00304645"/>
    <w:rsid w:val="00313265"/>
    <w:rsid w:val="003206A9"/>
    <w:rsid w:val="00322E6F"/>
    <w:rsid w:val="0035452F"/>
    <w:rsid w:val="003724C7"/>
    <w:rsid w:val="003964A7"/>
    <w:rsid w:val="003F7CAD"/>
    <w:rsid w:val="00414B3A"/>
    <w:rsid w:val="00423B9E"/>
    <w:rsid w:val="004402DF"/>
    <w:rsid w:val="004473C2"/>
    <w:rsid w:val="004705B6"/>
    <w:rsid w:val="004767D8"/>
    <w:rsid w:val="004818BA"/>
    <w:rsid w:val="005858D7"/>
    <w:rsid w:val="00587A56"/>
    <w:rsid w:val="00593472"/>
    <w:rsid w:val="00597206"/>
    <w:rsid w:val="005B7550"/>
    <w:rsid w:val="005C49DD"/>
    <w:rsid w:val="005C6844"/>
    <w:rsid w:val="00600252"/>
    <w:rsid w:val="006268FF"/>
    <w:rsid w:val="00633589"/>
    <w:rsid w:val="00650F83"/>
    <w:rsid w:val="006551A8"/>
    <w:rsid w:val="00670AD1"/>
    <w:rsid w:val="00673851"/>
    <w:rsid w:val="00680819"/>
    <w:rsid w:val="006B4847"/>
    <w:rsid w:val="006B6A11"/>
    <w:rsid w:val="006C062D"/>
    <w:rsid w:val="006C2BC9"/>
    <w:rsid w:val="006D2A8F"/>
    <w:rsid w:val="00703B2F"/>
    <w:rsid w:val="00715ACE"/>
    <w:rsid w:val="0072670E"/>
    <w:rsid w:val="00734AA0"/>
    <w:rsid w:val="00751791"/>
    <w:rsid w:val="007626BE"/>
    <w:rsid w:val="007B183B"/>
    <w:rsid w:val="007D1D4A"/>
    <w:rsid w:val="007E2602"/>
    <w:rsid w:val="0081231B"/>
    <w:rsid w:val="00813D6E"/>
    <w:rsid w:val="00814BDC"/>
    <w:rsid w:val="008160D3"/>
    <w:rsid w:val="00822153"/>
    <w:rsid w:val="00836A26"/>
    <w:rsid w:val="0086616B"/>
    <w:rsid w:val="00891B49"/>
    <w:rsid w:val="008B00DF"/>
    <w:rsid w:val="008D388D"/>
    <w:rsid w:val="008E2B9E"/>
    <w:rsid w:val="008E51FE"/>
    <w:rsid w:val="00917151"/>
    <w:rsid w:val="00921A1C"/>
    <w:rsid w:val="00947596"/>
    <w:rsid w:val="00994F51"/>
    <w:rsid w:val="009E4A3D"/>
    <w:rsid w:val="00A32971"/>
    <w:rsid w:val="00A342AA"/>
    <w:rsid w:val="00A36A07"/>
    <w:rsid w:val="00A41D4C"/>
    <w:rsid w:val="00A479F2"/>
    <w:rsid w:val="00A60D6C"/>
    <w:rsid w:val="00A71AE6"/>
    <w:rsid w:val="00AA7925"/>
    <w:rsid w:val="00AB2048"/>
    <w:rsid w:val="00AB46CE"/>
    <w:rsid w:val="00AC31A3"/>
    <w:rsid w:val="00AC6854"/>
    <w:rsid w:val="00B125CB"/>
    <w:rsid w:val="00B144DC"/>
    <w:rsid w:val="00B34FE3"/>
    <w:rsid w:val="00B37B1C"/>
    <w:rsid w:val="00B427D8"/>
    <w:rsid w:val="00B65BB6"/>
    <w:rsid w:val="00B82F3F"/>
    <w:rsid w:val="00B9070C"/>
    <w:rsid w:val="00BA5CA1"/>
    <w:rsid w:val="00BB51E1"/>
    <w:rsid w:val="00BC2765"/>
    <w:rsid w:val="00BC2D21"/>
    <w:rsid w:val="00BC3EDE"/>
    <w:rsid w:val="00BD1FEF"/>
    <w:rsid w:val="00BD4A8F"/>
    <w:rsid w:val="00C12146"/>
    <w:rsid w:val="00C60372"/>
    <w:rsid w:val="00C7155E"/>
    <w:rsid w:val="00C7553A"/>
    <w:rsid w:val="00C777DD"/>
    <w:rsid w:val="00C84F17"/>
    <w:rsid w:val="00CA1DB2"/>
    <w:rsid w:val="00CB34E5"/>
    <w:rsid w:val="00D13AC1"/>
    <w:rsid w:val="00D43023"/>
    <w:rsid w:val="00D548C0"/>
    <w:rsid w:val="00D63179"/>
    <w:rsid w:val="00D67990"/>
    <w:rsid w:val="00D769EF"/>
    <w:rsid w:val="00D96E74"/>
    <w:rsid w:val="00DA204A"/>
    <w:rsid w:val="00DB7B16"/>
    <w:rsid w:val="00DD60A7"/>
    <w:rsid w:val="00DD7440"/>
    <w:rsid w:val="00E04171"/>
    <w:rsid w:val="00E20E5D"/>
    <w:rsid w:val="00E500A6"/>
    <w:rsid w:val="00E52780"/>
    <w:rsid w:val="00E73B19"/>
    <w:rsid w:val="00E76975"/>
    <w:rsid w:val="00EC70BD"/>
    <w:rsid w:val="00F1640E"/>
    <w:rsid w:val="00F228CD"/>
    <w:rsid w:val="00F233A3"/>
    <w:rsid w:val="00F3415F"/>
    <w:rsid w:val="00F4348A"/>
    <w:rsid w:val="00F51556"/>
    <w:rsid w:val="00F616B7"/>
    <w:rsid w:val="00F62198"/>
    <w:rsid w:val="00F74F4C"/>
    <w:rsid w:val="00F761F3"/>
    <w:rsid w:val="00F76B39"/>
    <w:rsid w:val="00F76F91"/>
    <w:rsid w:val="00FE2A04"/>
    <w:rsid w:val="00FE6707"/>
    <w:rsid w:val="00FF23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D7"/>
    <w:pPr>
      <w:ind w:left="720"/>
      <w:contextualSpacing/>
    </w:pPr>
  </w:style>
  <w:style w:type="character" w:styleId="Hyperlink">
    <w:name w:val="Hyperlink"/>
    <w:basedOn w:val="DefaultParagraphFont"/>
    <w:uiPriority w:val="99"/>
    <w:unhideWhenUsed/>
    <w:rsid w:val="00593472"/>
    <w:rPr>
      <w:color w:val="0000FF"/>
      <w:u w:val="single"/>
    </w:rPr>
  </w:style>
  <w:style w:type="paragraph" w:styleId="EndnoteText">
    <w:name w:val="endnote text"/>
    <w:basedOn w:val="Normal"/>
    <w:link w:val="EndnoteTextChar"/>
    <w:uiPriority w:val="99"/>
    <w:unhideWhenUsed/>
    <w:rsid w:val="00414B3A"/>
    <w:pPr>
      <w:spacing w:after="0" w:line="240" w:lineRule="auto"/>
    </w:pPr>
    <w:rPr>
      <w:sz w:val="20"/>
      <w:szCs w:val="20"/>
    </w:rPr>
  </w:style>
  <w:style w:type="character" w:customStyle="1" w:styleId="EndnoteTextChar">
    <w:name w:val="Endnote Text Char"/>
    <w:basedOn w:val="DefaultParagraphFont"/>
    <w:link w:val="EndnoteText"/>
    <w:uiPriority w:val="99"/>
    <w:rsid w:val="00414B3A"/>
    <w:rPr>
      <w:sz w:val="20"/>
      <w:szCs w:val="20"/>
    </w:rPr>
  </w:style>
  <w:style w:type="character" w:styleId="EndnoteReference">
    <w:name w:val="endnote reference"/>
    <w:basedOn w:val="DefaultParagraphFont"/>
    <w:uiPriority w:val="99"/>
    <w:semiHidden/>
    <w:unhideWhenUsed/>
    <w:rsid w:val="00414B3A"/>
    <w:rPr>
      <w:vertAlign w:val="superscript"/>
    </w:rPr>
  </w:style>
  <w:style w:type="character" w:customStyle="1" w:styleId="UnresolvedMention">
    <w:name w:val="Unresolved Mention"/>
    <w:basedOn w:val="DefaultParagraphFont"/>
    <w:uiPriority w:val="99"/>
    <w:semiHidden/>
    <w:unhideWhenUsed/>
    <w:rsid w:val="00414B3A"/>
    <w:rPr>
      <w:color w:val="605E5C"/>
      <w:shd w:val="clear" w:color="auto" w:fill="E1DFDD"/>
    </w:rPr>
  </w:style>
  <w:style w:type="paragraph" w:styleId="BalloonText">
    <w:name w:val="Balloon Text"/>
    <w:basedOn w:val="Normal"/>
    <w:link w:val="BalloonTextChar"/>
    <w:uiPriority w:val="99"/>
    <w:semiHidden/>
    <w:unhideWhenUsed/>
    <w:rsid w:val="0081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DC"/>
    <w:rPr>
      <w:rFonts w:ascii="Segoe UI" w:hAnsi="Segoe UI" w:cs="Segoe UI"/>
      <w:sz w:val="18"/>
      <w:szCs w:val="18"/>
    </w:rPr>
  </w:style>
  <w:style w:type="paragraph" w:styleId="Header">
    <w:name w:val="header"/>
    <w:basedOn w:val="Normal"/>
    <w:link w:val="HeaderChar"/>
    <w:uiPriority w:val="99"/>
    <w:unhideWhenUsed/>
    <w:rsid w:val="00814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BDC"/>
  </w:style>
  <w:style w:type="paragraph" w:styleId="Footer">
    <w:name w:val="footer"/>
    <w:basedOn w:val="Normal"/>
    <w:link w:val="FooterChar"/>
    <w:uiPriority w:val="99"/>
    <w:unhideWhenUsed/>
    <w:rsid w:val="00814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BDC"/>
  </w:style>
  <w:style w:type="table" w:styleId="TableGrid">
    <w:name w:val="Table Grid"/>
    <w:basedOn w:val="TableNormal"/>
    <w:uiPriority w:val="59"/>
    <w:rsid w:val="00D7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D7"/>
    <w:pPr>
      <w:ind w:left="720"/>
      <w:contextualSpacing/>
    </w:pPr>
  </w:style>
  <w:style w:type="character" w:styleId="Hyperlink">
    <w:name w:val="Hyperlink"/>
    <w:basedOn w:val="DefaultParagraphFont"/>
    <w:uiPriority w:val="99"/>
    <w:unhideWhenUsed/>
    <w:rsid w:val="00593472"/>
    <w:rPr>
      <w:color w:val="0000FF"/>
      <w:u w:val="single"/>
    </w:rPr>
  </w:style>
  <w:style w:type="paragraph" w:styleId="EndnoteText">
    <w:name w:val="endnote text"/>
    <w:basedOn w:val="Normal"/>
    <w:link w:val="EndnoteTextChar"/>
    <w:uiPriority w:val="99"/>
    <w:unhideWhenUsed/>
    <w:rsid w:val="00414B3A"/>
    <w:pPr>
      <w:spacing w:after="0" w:line="240" w:lineRule="auto"/>
    </w:pPr>
    <w:rPr>
      <w:sz w:val="20"/>
      <w:szCs w:val="20"/>
    </w:rPr>
  </w:style>
  <w:style w:type="character" w:customStyle="1" w:styleId="EndnoteTextChar">
    <w:name w:val="Endnote Text Char"/>
    <w:basedOn w:val="DefaultParagraphFont"/>
    <w:link w:val="EndnoteText"/>
    <w:uiPriority w:val="99"/>
    <w:rsid w:val="00414B3A"/>
    <w:rPr>
      <w:sz w:val="20"/>
      <w:szCs w:val="20"/>
    </w:rPr>
  </w:style>
  <w:style w:type="character" w:styleId="EndnoteReference">
    <w:name w:val="endnote reference"/>
    <w:basedOn w:val="DefaultParagraphFont"/>
    <w:uiPriority w:val="99"/>
    <w:semiHidden/>
    <w:unhideWhenUsed/>
    <w:rsid w:val="00414B3A"/>
    <w:rPr>
      <w:vertAlign w:val="superscript"/>
    </w:rPr>
  </w:style>
  <w:style w:type="character" w:customStyle="1" w:styleId="UnresolvedMention">
    <w:name w:val="Unresolved Mention"/>
    <w:basedOn w:val="DefaultParagraphFont"/>
    <w:uiPriority w:val="99"/>
    <w:semiHidden/>
    <w:unhideWhenUsed/>
    <w:rsid w:val="00414B3A"/>
    <w:rPr>
      <w:color w:val="605E5C"/>
      <w:shd w:val="clear" w:color="auto" w:fill="E1DFDD"/>
    </w:rPr>
  </w:style>
  <w:style w:type="paragraph" w:styleId="BalloonText">
    <w:name w:val="Balloon Text"/>
    <w:basedOn w:val="Normal"/>
    <w:link w:val="BalloonTextChar"/>
    <w:uiPriority w:val="99"/>
    <w:semiHidden/>
    <w:unhideWhenUsed/>
    <w:rsid w:val="0081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DC"/>
    <w:rPr>
      <w:rFonts w:ascii="Segoe UI" w:hAnsi="Segoe UI" w:cs="Segoe UI"/>
      <w:sz w:val="18"/>
      <w:szCs w:val="18"/>
    </w:rPr>
  </w:style>
  <w:style w:type="paragraph" w:styleId="Header">
    <w:name w:val="header"/>
    <w:basedOn w:val="Normal"/>
    <w:link w:val="HeaderChar"/>
    <w:uiPriority w:val="99"/>
    <w:unhideWhenUsed/>
    <w:rsid w:val="00814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BDC"/>
  </w:style>
  <w:style w:type="paragraph" w:styleId="Footer">
    <w:name w:val="footer"/>
    <w:basedOn w:val="Normal"/>
    <w:link w:val="FooterChar"/>
    <w:uiPriority w:val="99"/>
    <w:unhideWhenUsed/>
    <w:rsid w:val="00814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BDC"/>
  </w:style>
  <w:style w:type="table" w:styleId="TableGrid">
    <w:name w:val="Table Grid"/>
    <w:basedOn w:val="TableNormal"/>
    <w:uiPriority w:val="59"/>
    <w:rsid w:val="00D7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kdmc.org/contact-u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v.uk/drug-device-alerts/results-from-laboratory-based-tests-for-covid-19-antibodies-using-capillary-blood-sample-collection-kits-may-not-be-reliable-mda-2020-015" TargetMode="External"/><Relationship Id="rId7" Type="http://schemas.openxmlformats.org/officeDocument/2006/relationships/hyperlink" Target="https://www.artp.org.uk/COVID19" TargetMode="External"/><Relationship Id="rId2" Type="http://schemas.openxmlformats.org/officeDocument/2006/relationships/hyperlink" Target="https://assets.publishing.service.gov.uk/government/uploads/system/uploads/attachment_data/file/883897/Target_Product_Profile_antibody_tests_to_help_determine_if_people_have_immunity_to_SARS-CoV-2_Version_2.pdf" TargetMode="External"/><Relationship Id="rId1" Type="http://schemas.openxmlformats.org/officeDocument/2006/relationships/hyperlink" Target="https://www.gov.uk/government/publications/national-covid-19-surveillance-reports/sero-surveillance-of-covid-19" TargetMode="External"/><Relationship Id="rId6" Type="http://schemas.openxmlformats.org/officeDocument/2006/relationships/hyperlink" Target="https://www.cebm.net/covid-19/what-is-the-efficacy-and-safety-of-rapid-exercise-tests-for-exertional-desaturation-in-covid-19/" TargetMode="External"/><Relationship Id="rId5" Type="http://schemas.openxmlformats.org/officeDocument/2006/relationships/hyperlink" Target="https://www.brit-thoracic.org.uk/document-library/quality-improvement/covid-19/resp-follow-up-guidance-post-covid-pneumonia/" TargetMode="External"/><Relationship Id="rId4" Type="http://schemas.openxmlformats.org/officeDocument/2006/relationships/hyperlink" Target="https://www.cebm.net/covid-19/in-patients-of-covid-19-what-are-the-symptoms-and-clinical-features-of-mild-and-moderate-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85E3E3-E906-40C7-84A4-29F0FFAB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Matthew Waterman</cp:lastModifiedBy>
  <cp:revision>2</cp:revision>
  <dcterms:created xsi:type="dcterms:W3CDTF">2020-06-29T13:45:00Z</dcterms:created>
  <dcterms:modified xsi:type="dcterms:W3CDTF">2020-06-29T13:45:00Z</dcterms:modified>
</cp:coreProperties>
</file>